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6" w:rsidRPr="004F4FE6" w:rsidRDefault="004F4FE6" w:rsidP="004F4F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E6" w:rsidRPr="004F4FE6" w:rsidRDefault="004F4FE6" w:rsidP="004F4F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6D49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>2</w:t>
      </w:r>
      <w:r w:rsidR="00B75BFC" w:rsidRPr="006D4909">
        <w:rPr>
          <w:rFonts w:ascii="Times New Roman" w:hAnsi="Times New Roman" w:cs="Times New Roman"/>
          <w:b/>
          <w:sz w:val="24"/>
          <w:szCs w:val="24"/>
        </w:rPr>
        <w:t>7</w:t>
      </w:r>
      <w:r w:rsidRPr="006D4909">
        <w:rPr>
          <w:rFonts w:ascii="Times New Roman" w:hAnsi="Times New Roman" w:cs="Times New Roman"/>
          <w:b/>
          <w:sz w:val="24"/>
          <w:szCs w:val="24"/>
        </w:rPr>
        <w:t>.1</w:t>
      </w:r>
      <w:r w:rsidR="00B75BFC" w:rsidRPr="006D4909">
        <w:rPr>
          <w:rFonts w:ascii="Times New Roman" w:hAnsi="Times New Roman" w:cs="Times New Roman"/>
          <w:b/>
          <w:sz w:val="24"/>
          <w:szCs w:val="24"/>
        </w:rPr>
        <w:t>2</w:t>
      </w:r>
      <w:r w:rsidRPr="006D4909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</w:t>
      </w:r>
      <w:r w:rsidR="00B75BFC" w:rsidRPr="006D49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4909">
        <w:rPr>
          <w:rFonts w:ascii="Times New Roman" w:hAnsi="Times New Roman" w:cs="Times New Roman"/>
          <w:b/>
          <w:sz w:val="24"/>
          <w:szCs w:val="24"/>
        </w:rPr>
        <w:t xml:space="preserve">    № 1</w:t>
      </w:r>
      <w:r w:rsidR="00B75BFC" w:rsidRPr="006D4909">
        <w:rPr>
          <w:rFonts w:ascii="Times New Roman" w:hAnsi="Times New Roman" w:cs="Times New Roman"/>
          <w:b/>
          <w:sz w:val="24"/>
          <w:szCs w:val="24"/>
        </w:rPr>
        <w:t>13</w:t>
      </w:r>
      <w:r w:rsidRPr="006D4909">
        <w:rPr>
          <w:rFonts w:ascii="Times New Roman" w:hAnsi="Times New Roman" w:cs="Times New Roman"/>
          <w:b/>
          <w:sz w:val="24"/>
          <w:szCs w:val="24"/>
        </w:rPr>
        <w:tab/>
      </w:r>
      <w:r w:rsidRPr="006D4909">
        <w:rPr>
          <w:rFonts w:ascii="Times New Roman" w:hAnsi="Times New Roman" w:cs="Times New Roman"/>
          <w:b/>
          <w:sz w:val="24"/>
          <w:szCs w:val="24"/>
        </w:rPr>
        <w:tab/>
      </w:r>
      <w:r w:rsidRPr="006D49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с.К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иевка</w:t>
      </w: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6" w:rsidRPr="006D4909" w:rsidRDefault="004F4FE6" w:rsidP="004F4F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F4FE6" w:rsidRPr="006D4909" w:rsidRDefault="004F4FE6" w:rsidP="004F4F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6D49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F4FE6" w:rsidRPr="006D4909" w:rsidRDefault="004F4FE6" w:rsidP="004F4F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>от 2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8</w:t>
      </w:r>
      <w:r w:rsidRPr="006D4909">
        <w:rPr>
          <w:rFonts w:ascii="Times New Roman" w:hAnsi="Times New Roman" w:cs="Times New Roman"/>
          <w:b/>
          <w:sz w:val="24"/>
          <w:szCs w:val="24"/>
        </w:rPr>
        <w:t>.1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1</w:t>
      </w:r>
      <w:r w:rsidRPr="006D4909">
        <w:rPr>
          <w:rFonts w:ascii="Times New Roman" w:hAnsi="Times New Roman" w:cs="Times New Roman"/>
          <w:b/>
          <w:sz w:val="24"/>
          <w:szCs w:val="24"/>
        </w:rPr>
        <w:t xml:space="preserve">.2016  № 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12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5BFC">
        <w:rPr>
          <w:rFonts w:ascii="Times New Roman" w:hAnsi="Times New Roman" w:cs="Times New Roman"/>
          <w:sz w:val="24"/>
          <w:szCs w:val="24"/>
        </w:rPr>
        <w:t>1.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Внести в приложение № 1 к постановлению 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E61002">
        <w:rPr>
          <w:rFonts w:ascii="Times New Roman" w:hAnsi="Times New Roman" w:cs="Times New Roman"/>
          <w:sz w:val="24"/>
          <w:szCs w:val="24"/>
        </w:rPr>
        <w:t>8</w:t>
      </w:r>
      <w:r w:rsidR="004F4FE6" w:rsidRPr="004F4FE6">
        <w:rPr>
          <w:rFonts w:ascii="Times New Roman" w:hAnsi="Times New Roman" w:cs="Times New Roman"/>
          <w:sz w:val="24"/>
          <w:szCs w:val="24"/>
        </w:rPr>
        <w:t>.1</w:t>
      </w:r>
      <w:r w:rsidR="00E61002">
        <w:rPr>
          <w:rFonts w:ascii="Times New Roman" w:hAnsi="Times New Roman" w:cs="Times New Roman"/>
          <w:sz w:val="24"/>
          <w:szCs w:val="24"/>
        </w:rPr>
        <w:t>1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E61002">
        <w:rPr>
          <w:rFonts w:ascii="Times New Roman" w:hAnsi="Times New Roman" w:cs="Times New Roman"/>
          <w:sz w:val="24"/>
          <w:szCs w:val="24"/>
        </w:rPr>
        <w:t>12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служащих, проходящих  муниципальную службу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интересов» изменения, изложив его в редакции согласно приложению к настоящему постановлению.</w:t>
      </w:r>
    </w:p>
    <w:p w:rsidR="006D4909" w:rsidRP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Pr="004F4FE6" w:rsidRDefault="006D4909" w:rsidP="006D49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2.Внести в приложение № 2</w:t>
      </w:r>
      <w:r w:rsidRPr="004F4FE6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4F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4FE6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F4FE6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служащих, проходящих  муниципальную службу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интересов» изменения, изложив его в редакции согласно приложению к настоящему постановлению.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B75BFC">
        <w:rPr>
          <w:rFonts w:ascii="Times New Roman" w:hAnsi="Times New Roman" w:cs="Times New Roman"/>
          <w:sz w:val="24"/>
          <w:szCs w:val="24"/>
        </w:rPr>
        <w:t>.</w:t>
      </w:r>
      <w:r w:rsidR="004F4FE6" w:rsidRPr="004F4FE6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 сельского поселения от 08</w:t>
      </w:r>
      <w:r w:rsidRPr="004F4FE6">
        <w:rPr>
          <w:rFonts w:ascii="Times New Roman" w:hAnsi="Times New Roman" w:cs="Times New Roman"/>
          <w:sz w:val="24"/>
          <w:szCs w:val="24"/>
        </w:rPr>
        <w:t>.1</w:t>
      </w:r>
      <w:r w:rsidR="00E61002">
        <w:rPr>
          <w:rFonts w:ascii="Times New Roman" w:hAnsi="Times New Roman" w:cs="Times New Roman"/>
          <w:sz w:val="24"/>
          <w:szCs w:val="24"/>
        </w:rPr>
        <w:t>2</w:t>
      </w:r>
      <w:r w:rsidRPr="004F4FE6">
        <w:rPr>
          <w:rFonts w:ascii="Times New Roman" w:hAnsi="Times New Roman" w:cs="Times New Roman"/>
          <w:sz w:val="24"/>
          <w:szCs w:val="24"/>
        </w:rPr>
        <w:t>.2016 № 2</w:t>
      </w:r>
      <w:r w:rsidR="00B75BFC">
        <w:rPr>
          <w:rFonts w:ascii="Times New Roman" w:hAnsi="Times New Roman" w:cs="Times New Roman"/>
          <w:sz w:val="24"/>
          <w:szCs w:val="24"/>
        </w:rPr>
        <w:t>1</w:t>
      </w:r>
      <w:r w:rsidRPr="004F4FE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B75BFC">
        <w:rPr>
          <w:rFonts w:ascii="Times New Roman" w:hAnsi="Times New Roman" w:cs="Times New Roman"/>
          <w:sz w:val="24"/>
          <w:szCs w:val="24"/>
        </w:rPr>
        <w:t>8</w:t>
      </w:r>
      <w:r w:rsidRPr="004F4FE6">
        <w:rPr>
          <w:rFonts w:ascii="Times New Roman" w:hAnsi="Times New Roman" w:cs="Times New Roman"/>
          <w:sz w:val="24"/>
          <w:szCs w:val="24"/>
        </w:rPr>
        <w:t>.1</w:t>
      </w:r>
      <w:r w:rsidR="00B75BFC">
        <w:rPr>
          <w:rFonts w:ascii="Times New Roman" w:hAnsi="Times New Roman" w:cs="Times New Roman"/>
          <w:sz w:val="24"/>
          <w:szCs w:val="24"/>
        </w:rPr>
        <w:t>1</w:t>
      </w:r>
      <w:r w:rsidRPr="004F4FE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B75BFC">
        <w:rPr>
          <w:rFonts w:ascii="Times New Roman" w:hAnsi="Times New Roman" w:cs="Times New Roman"/>
          <w:sz w:val="24"/>
          <w:szCs w:val="24"/>
        </w:rPr>
        <w:t>12».</w:t>
      </w:r>
      <w:r w:rsidRPr="004F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75BF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z w:val="24"/>
          <w:szCs w:val="24"/>
        </w:rPr>
        <w:tab/>
      </w:r>
      <w:r w:rsidR="004F4FE6" w:rsidRPr="004F4F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Г.Г.Головченко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5D12">
        <w:rPr>
          <w:rFonts w:ascii="Times New Roman" w:hAnsi="Times New Roman" w:cs="Times New Roman"/>
          <w:sz w:val="24"/>
          <w:szCs w:val="24"/>
        </w:rPr>
        <w:t>№1</w:t>
      </w:r>
    </w:p>
    <w:p w:rsidR="004F4FE6" w:rsidRPr="004F4FE6" w:rsidRDefault="004F4FE6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F4FE6" w:rsidRPr="004F4FE6" w:rsidRDefault="00E61002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4FE6" w:rsidRPr="004F4FE6" w:rsidRDefault="004F4FE6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от 2</w:t>
      </w:r>
      <w:r w:rsidR="00B75BFC">
        <w:rPr>
          <w:rFonts w:ascii="Times New Roman" w:hAnsi="Times New Roman" w:cs="Times New Roman"/>
          <w:sz w:val="24"/>
          <w:szCs w:val="24"/>
        </w:rPr>
        <w:t>7</w:t>
      </w:r>
      <w:r w:rsidRPr="004F4FE6">
        <w:rPr>
          <w:rFonts w:ascii="Times New Roman" w:hAnsi="Times New Roman" w:cs="Times New Roman"/>
          <w:sz w:val="24"/>
          <w:szCs w:val="24"/>
        </w:rPr>
        <w:t>.1</w:t>
      </w:r>
      <w:r w:rsidR="00B75BFC">
        <w:rPr>
          <w:rFonts w:ascii="Times New Roman" w:hAnsi="Times New Roman" w:cs="Times New Roman"/>
          <w:sz w:val="24"/>
          <w:szCs w:val="24"/>
        </w:rPr>
        <w:t>2</w:t>
      </w:r>
      <w:r w:rsidRPr="004F4FE6">
        <w:rPr>
          <w:rFonts w:ascii="Times New Roman" w:hAnsi="Times New Roman" w:cs="Times New Roman"/>
          <w:sz w:val="24"/>
          <w:szCs w:val="24"/>
        </w:rPr>
        <w:t>.2018  №1</w:t>
      </w:r>
      <w:r w:rsidR="00B75BFC">
        <w:rPr>
          <w:rFonts w:ascii="Times New Roman" w:hAnsi="Times New Roman" w:cs="Times New Roman"/>
          <w:sz w:val="24"/>
          <w:szCs w:val="24"/>
        </w:rPr>
        <w:t>13</w:t>
      </w:r>
    </w:p>
    <w:p w:rsidR="004F4FE6" w:rsidRPr="004F4FE6" w:rsidRDefault="004F4FE6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4FE6" w:rsidRPr="004F4FE6" w:rsidRDefault="004F4FE6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F4FE6" w:rsidRPr="004F4FE6" w:rsidRDefault="00E61002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4FE6" w:rsidRPr="004F4FE6" w:rsidRDefault="004F4FE6" w:rsidP="004F4FE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от 2</w:t>
      </w:r>
      <w:r w:rsidR="00B75BFC">
        <w:rPr>
          <w:rFonts w:ascii="Times New Roman" w:hAnsi="Times New Roman" w:cs="Times New Roman"/>
          <w:sz w:val="24"/>
          <w:szCs w:val="24"/>
        </w:rPr>
        <w:t>8</w:t>
      </w:r>
      <w:r w:rsidRPr="004F4FE6">
        <w:rPr>
          <w:rFonts w:ascii="Times New Roman" w:hAnsi="Times New Roman" w:cs="Times New Roman"/>
          <w:sz w:val="24"/>
          <w:szCs w:val="24"/>
        </w:rPr>
        <w:t>.1</w:t>
      </w:r>
      <w:r w:rsidR="00B75BFC">
        <w:rPr>
          <w:rFonts w:ascii="Times New Roman" w:hAnsi="Times New Roman" w:cs="Times New Roman"/>
          <w:sz w:val="24"/>
          <w:szCs w:val="24"/>
        </w:rPr>
        <w:t>1</w:t>
      </w:r>
      <w:r w:rsidRPr="004F4FE6">
        <w:rPr>
          <w:rFonts w:ascii="Times New Roman" w:hAnsi="Times New Roman" w:cs="Times New Roman"/>
          <w:sz w:val="24"/>
          <w:szCs w:val="24"/>
        </w:rPr>
        <w:t>.2016  №</w:t>
      </w:r>
      <w:r w:rsidR="00B75BFC">
        <w:rPr>
          <w:rFonts w:ascii="Times New Roman" w:hAnsi="Times New Roman" w:cs="Times New Roman"/>
          <w:sz w:val="24"/>
          <w:szCs w:val="24"/>
        </w:rPr>
        <w:t>12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E610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ПОЛОЖЕНИЕ</w:t>
      </w:r>
    </w:p>
    <w:p w:rsidR="004F4FE6" w:rsidRPr="004F4FE6" w:rsidRDefault="004F4FE6" w:rsidP="00E610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  <w:proofErr w:type="gramStart"/>
      <w:r w:rsidRPr="004F4F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4FE6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4F4FE6" w:rsidRPr="004F4FE6" w:rsidRDefault="004F4FE6" w:rsidP="00E610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служащих, проходящих муниципальную службу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ab/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 (далее – комиссия).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6" w:history="1">
        <w:r w:rsidR="004F4FE6" w:rsidRPr="004F4FE6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="004F4FE6" w:rsidRPr="004F4FE6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 (далее – Федеральный закон № 273-ФЗ),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 25-ФЗ «О муниципальной службе в Российской Федерации» </w:t>
      </w:r>
      <w:r w:rsidR="004F4FE6" w:rsidRPr="004F4F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Федеральный закон </w:t>
      </w:r>
      <w:r w:rsidR="004F4FE6" w:rsidRPr="004F4FE6">
        <w:rPr>
          <w:rFonts w:ascii="Times New Roman" w:hAnsi="Times New Roman" w:cs="Times New Roman"/>
          <w:sz w:val="24"/>
          <w:szCs w:val="24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муниципальными нормативными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 а также настоящим Положением.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4F4FE6" w:rsidRPr="004F4FE6">
        <w:rPr>
          <w:rFonts w:ascii="Times New Roman" w:hAnsi="Times New Roman" w:cs="Times New Roman"/>
          <w:spacing w:val="-6"/>
          <w:sz w:val="24"/>
          <w:szCs w:val="24"/>
        </w:rPr>
        <w:t xml:space="preserve">3. Основной задачей комиссии является содействие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назначение на которые и освобождение которых осуществляется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служащий), работниками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созданных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также в обеспечении исполнения ими обязанностей, установленных </w:t>
      </w:r>
      <w:r w:rsidR="004F4FE6" w:rsidRPr="004F4FE6">
        <w:rPr>
          <w:rFonts w:ascii="Times New Roman" w:hAnsi="Times New Roman" w:cs="Times New Roman"/>
          <w:spacing w:val="-4"/>
          <w:sz w:val="24"/>
          <w:szCs w:val="24"/>
        </w:rPr>
        <w:t>Федеральным законом № 273-ФЗ,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3.2. В осуществлении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подведомственных учреждениях, созданных для выполнения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муниципальная служба), а так же в отношении работников организаций.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организации, назначение на которые и освобождение от которых осуществляются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комиссией по соблюдению требований к служебному поведению муниципальных служащих, проходящих муниципальную службу 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интересов.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6. Комиссия образуется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Указанным актом утверждаются состав комиссии и порядок ее работы.</w:t>
      </w:r>
    </w:p>
    <w:p w:rsidR="004F4FE6" w:rsidRPr="004F4FE6" w:rsidRDefault="004F4FE6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>В состав комиссии входят председатель комиссии, его заместитель, назначаемый</w:t>
      </w:r>
      <w:r w:rsidRPr="004F4FE6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из числа членов комиссии, замещающих должности муниципальной службы в</w:t>
      </w:r>
      <w:r w:rsidRPr="004F4FE6">
        <w:rPr>
          <w:rFonts w:ascii="Times New Roman" w:hAnsi="Times New Roman" w:cs="Times New Roman"/>
          <w:sz w:val="24"/>
          <w:szCs w:val="24"/>
        </w:rPr>
        <w:t xml:space="preserve">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>, секретарь и иные члены комиссии.</w:t>
      </w:r>
      <w:proofErr w:type="gramEnd"/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7.Общее число членов комиссии составляет 5 человек.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8. Глава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принять решение о включении в состав комиссии: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8.1. Представителя общественной организации ветеранов, созданной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8.2. Представителя профсоюзной организации, действующей в установленном порядке в Администрации</w:t>
      </w:r>
      <w:r w:rsidR="004F4FE6" w:rsidRPr="004F4F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 профсоюзной организацией, действующей в установленном порядке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запроса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11. В заседаниях комиссии с правом совещательного голоса участвуют: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11.1. 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4"/>
          <w:sz w:val="24"/>
          <w:szCs w:val="24"/>
        </w:rPr>
        <w:t>11.2. Другие муниципальные служащие, замещающие должности муниципальной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члена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недопустимо.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15. Основаниями для проведения заседания комиссии являются: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FE6" w:rsidRPr="004F4FE6">
        <w:rPr>
          <w:rFonts w:ascii="Times New Roman" w:hAnsi="Times New Roman" w:cs="Times New Roman"/>
          <w:sz w:val="24"/>
          <w:szCs w:val="24"/>
        </w:rPr>
        <w:t>15.1. 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Представление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проверки), материалов проверки, свидетельствующих: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15.2. 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в порядке, установленном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гражданина, замещавшего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должность муниципальной службы, включенную в Перечень должностей муниципальной службы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при замещении которых муниципальные служащие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утвержденный постановлением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4F4F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15.3. 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</w:t>
      </w:r>
      <w:r w:rsidR="004F4FE6" w:rsidRPr="004F4FE6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поселения, а также в созданных подведомственных 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для выполнения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15.4. 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Представление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или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15.5. Поступившее в соответствии с частью 4 статьи 12 Федерального закона № 273-ФЗ и статьей 64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кодекса Российской Федерации в 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его</w:t>
      </w:r>
      <w:proofErr w:type="gramEnd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должностные обязанности, исполняемые во время замещения должности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или</w:t>
      </w:r>
      <w:proofErr w:type="gramEnd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 некоммерческой организации комиссией не рассматривался.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15.6. 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лицами, замещающими эти должности (далее – Положение о проверке), утвержденным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материалов проверки, свидетельствующих о предоставлении руководителем учреждения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недостоверных или не полных сведений, предусмотренных Положением о проверке.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17.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18.  Уведомление, указанное в абзаце четвертом подпункта 15.2 пункта 15 настоящего Положения, рассматривается должностным лицом, ответственным за работу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19. 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Уведомление, указанное в подпункте 15.5 пункта 15 настоящего Положения, рассматривается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должностным лицом, ответственным за работу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которое осуществляет подготовку мотивированного заключения о соблюдении гражданином требований статьи 12 Федерального закона № 273-ФЗ. 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20. 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lastRenderedPageBreak/>
        <w:t>настоящего Положения, должностное лицо, ответственное за работу по профилактике коррупционных правонарушений, имеет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</w:t>
      </w:r>
      <w:proofErr w:type="gramEnd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21. Мотивированные заключения, предусмотренные пунктами 17, 18, 19 настоящего Положения, должны содержать: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информацию, изложенную в обращении, указанном в абзаце втором подпункта 15.2 пункта </w:t>
      </w:r>
      <w:r w:rsidR="00E610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>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F4FE6">
        <w:rPr>
          <w:rFonts w:ascii="Times New Roman" w:hAnsi="Times New Roman" w:cs="Times New Roman"/>
          <w:spacing w:val="-2"/>
          <w:sz w:val="24"/>
          <w:szCs w:val="24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22. 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4F4FE6" w:rsidRPr="004F4FE6" w:rsidRDefault="004F4FE6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информации, содержащей основания для проведения заседания комиссии: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22.1. 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4F4FE6" w:rsidRPr="004F4FE6" w:rsidRDefault="004F4FE6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4FE6" w:rsidRPr="004F4FE6" w:rsidRDefault="004F4FE6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22.2. Организует ознакомление муниципального служащего, работника 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с результатами ее проверки.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22.3. Рассматривает ходатайства о приглашении на заседание комиссии лиц, указанных в подпункте 11.2 пункта 11 настоящего Положения, принимает решение об их </w:t>
      </w:r>
      <w:r w:rsidR="004F4FE6" w:rsidRPr="004F4FE6">
        <w:rPr>
          <w:rFonts w:ascii="Times New Roman" w:hAnsi="Times New Roman" w:cs="Times New Roman"/>
          <w:sz w:val="24"/>
          <w:szCs w:val="24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23.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24. 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представляемых</w:t>
      </w:r>
      <w:proofErr w:type="gramEnd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подпунктом 15.2 пункта 15 настоящего Положения.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25.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25.1. Если в обращении, заявлении или уведомлении, 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предусмотренных</w:t>
      </w:r>
      <w:proofErr w:type="gramEnd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25.2.Если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26.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4F4FE6" w:rsidRPr="004F4FE6">
        <w:rPr>
          <w:rFonts w:ascii="Times New Roman" w:hAnsi="Times New Roman" w:cs="Times New Roman"/>
          <w:sz w:val="24"/>
          <w:szCs w:val="24"/>
        </w:rPr>
        <w:t>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28.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28.1.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28.2. Установить, что сведения, представленные муниципальным служащим в соответствии с подпунктом 1.1 пункта 1 Порядка проверки, являются недостоверными и (или) неполными.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29.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29.1.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29.2.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указать муниципальному служащему на недопустимость нарушения требований к служебному </w:t>
      </w:r>
      <w:r w:rsidR="004F4FE6" w:rsidRPr="004F4FE6">
        <w:rPr>
          <w:rFonts w:ascii="Times New Roman" w:hAnsi="Times New Roman" w:cs="Times New Roman"/>
          <w:sz w:val="24"/>
          <w:szCs w:val="24"/>
        </w:rPr>
        <w:lastRenderedPageBreak/>
        <w:t>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30.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30.1.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30.2.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31.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31.1. 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31.2. 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31.3. 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служащему, работнику организации  конкретную меру ответственности.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32.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32.1. Признать, что при исполнении муниципальным служащим,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работником организации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должностных обязанностей конфликт интересов отсутствует.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32.2.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руководителю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32.3.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,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61002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4F4FE6">
        <w:rPr>
          <w:rFonts w:ascii="Times New Roman" w:hAnsi="Times New Roman" w:cs="Times New Roman"/>
          <w:sz w:val="24"/>
          <w:szCs w:val="24"/>
        </w:rPr>
        <w:t>33.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34.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34.1. 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34.2. 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контроля за</w:t>
      </w:r>
      <w:proofErr w:type="gramEnd"/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35.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 По итогам рассмотрения вопроса, указанного в подпункте 15.5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35.1.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35.2.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36.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36.1. Установить, что сведения, представленные руководителем учреждения, являются достоверными и полными.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36.2.  Установить, что сведения, представленные руководителем учреждения, являются недостоверными и (или) неполными.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37. По итогам рассмотрения вопросов, указанных в подпунктах 15.1,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38.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решений или поручений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которые в установленном порядке представляются на рассмотрение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39.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 В протоколе заседания комиссии указываются: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41.1. Дата заседания комиссии, фамилии, имена, отчества членов комиссии и других лиц, присутствующих на заседании.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41.3. Предъявляемые к муниципальному служащему, работнику организации, претензии, материалы, на которых они основываются.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41.4. Содержание пояснений муниципального служащего, работника организации, и других лиц по существу предъявляемых претензий.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41.5. Фамилии, имена, отчества выступивших на заседании лиц и краткое изложение их выступлений.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41.6. 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41.7. Другие сведения.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41.8. Результаты голосования.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43. Протокол заседания комиссии в 7-дневный срок со дня заседания направляется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а его копия или выписка из него,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44. Копия протокола заседания комиссии,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в 7-дневный срок со дня заседания направляется в сектор по профилактике коррупционных  и иных правонарушений Администрации Ремонтненского района.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45. Глава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руководитель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руководитель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46. 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4F4FE6" w:rsidRPr="004F4FE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47. 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48. Копия протокола заседания комиссии или выписка из него, заверенная подписью секретаря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49. </w:t>
      </w:r>
      <w:proofErr w:type="gramStart"/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5F80" w:rsidRDefault="00E35F80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Pr="007027F4" w:rsidRDefault="006D4909" w:rsidP="006D490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4909" w:rsidRPr="004F4FE6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5D12">
        <w:rPr>
          <w:rFonts w:ascii="Times New Roman" w:hAnsi="Times New Roman" w:cs="Times New Roman"/>
          <w:sz w:val="24"/>
          <w:szCs w:val="24"/>
        </w:rPr>
        <w:t>№2</w:t>
      </w:r>
    </w:p>
    <w:p w:rsidR="006D4909" w:rsidRPr="004F4FE6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D4909" w:rsidRPr="004F4FE6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4909" w:rsidRPr="004F4FE6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4F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4FE6">
        <w:rPr>
          <w:rFonts w:ascii="Times New Roman" w:hAnsi="Times New Roman" w:cs="Times New Roman"/>
          <w:sz w:val="24"/>
          <w:szCs w:val="24"/>
        </w:rPr>
        <w:t>.2018  №1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D4909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D4909" w:rsidRPr="007027F4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7027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4909" w:rsidRPr="007027F4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D4909" w:rsidRPr="007027F4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6D4909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от 28.11.2016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09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D4909" w:rsidRPr="007027F4" w:rsidRDefault="006D4909" w:rsidP="006D490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D4909" w:rsidRPr="007027F4" w:rsidRDefault="006D4909" w:rsidP="006D4909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6D4909" w:rsidRPr="007027F4" w:rsidRDefault="006D4909" w:rsidP="006D4909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</w:p>
    <w:p w:rsidR="006D4909" w:rsidRPr="007027F4" w:rsidRDefault="006D4909" w:rsidP="006D490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211"/>
      </w:tblGrid>
      <w:tr w:rsidR="006D4909" w:rsidRPr="007027F4" w:rsidTr="00F405D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А.А.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председатель комиссии</w:t>
            </w:r>
          </w:p>
        </w:tc>
      </w:tr>
      <w:tr w:rsidR="006D4909" w:rsidRPr="007027F4" w:rsidTr="00F405D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Н.А.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6D49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</w:t>
            </w:r>
          </w:p>
        </w:tc>
      </w:tr>
      <w:tr w:rsidR="006D4909" w:rsidRPr="007027F4" w:rsidTr="00F405D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Е.П.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</w:t>
            </w:r>
          </w:p>
        </w:tc>
      </w:tr>
    </w:tbl>
    <w:p w:rsidR="006D4909" w:rsidRPr="007027F4" w:rsidRDefault="006D4909" w:rsidP="006D490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4909" w:rsidRPr="007027F4" w:rsidRDefault="006D4909" w:rsidP="006D4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4909" w:rsidRPr="007027F4" w:rsidRDefault="006D4909" w:rsidP="006D490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211"/>
      </w:tblGrid>
      <w:tr w:rsidR="006D4909" w:rsidRPr="007027F4" w:rsidTr="00F405D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Жилина М.В.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Ведущий  специалист по земельным и имущественным отношениям</w:t>
            </w:r>
          </w:p>
        </w:tc>
      </w:tr>
      <w:tr w:rsidR="006D4909" w:rsidRPr="007027F4" w:rsidTr="00F405D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Ж.Н.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9" w:rsidRPr="007027F4" w:rsidRDefault="006D4909" w:rsidP="00F405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</w:tbl>
    <w:p w:rsidR="006D4909" w:rsidRPr="007027F4" w:rsidRDefault="006D4909" w:rsidP="006D490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4909" w:rsidRPr="007027F4" w:rsidRDefault="006D4909" w:rsidP="006D490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4909" w:rsidRPr="007027F4" w:rsidRDefault="006D4909" w:rsidP="006D4909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09" w:rsidRP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D4909" w:rsidRPr="004F4FE6" w:rsidSect="0001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FE6"/>
    <w:rsid w:val="00015489"/>
    <w:rsid w:val="00166B1B"/>
    <w:rsid w:val="004F4FE6"/>
    <w:rsid w:val="005C426A"/>
    <w:rsid w:val="006D4909"/>
    <w:rsid w:val="00B75BFC"/>
    <w:rsid w:val="00CD5D12"/>
    <w:rsid w:val="00E35F80"/>
    <w:rsid w:val="00E6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F4FE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semiHidden/>
    <w:unhideWhenUsed/>
    <w:rsid w:val="004F4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F4FE6"/>
  </w:style>
  <w:style w:type="paragraph" w:styleId="a5">
    <w:name w:val="Body Text"/>
    <w:basedOn w:val="a"/>
    <w:link w:val="a6"/>
    <w:semiHidden/>
    <w:unhideWhenUsed/>
    <w:rsid w:val="004F4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4FE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link w:val="a8"/>
    <w:locked/>
    <w:rsid w:val="004F4FE6"/>
    <w:rPr>
      <w:rFonts w:ascii="Calibri" w:hAnsi="Calibri"/>
    </w:rPr>
  </w:style>
  <w:style w:type="paragraph" w:styleId="a8">
    <w:name w:val="No Spacing"/>
    <w:link w:val="a7"/>
    <w:qFormat/>
    <w:rsid w:val="004F4FE6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4F4F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4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F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Ñîäåðæ"/>
    <w:basedOn w:val="a"/>
    <w:rsid w:val="004F4FE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F4FE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2019-01-09T09:36:00Z</cp:lastPrinted>
  <dcterms:created xsi:type="dcterms:W3CDTF">2019-01-09T08:31:00Z</dcterms:created>
  <dcterms:modified xsi:type="dcterms:W3CDTF">2019-01-09T11:09:00Z</dcterms:modified>
</cp:coreProperties>
</file>