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7" w:rsidRDefault="001369C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686C77" w:rsidRDefault="001369C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86C77" w:rsidRDefault="001369C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686C77" w:rsidRDefault="00686C77">
      <w:pPr>
        <w:pStyle w:val="ac"/>
      </w:pP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27 июня   2017 года                                                                                 № 2</w:t>
      </w:r>
    </w:p>
    <w:p w:rsidR="00686C77" w:rsidRDefault="00686C77">
      <w:pPr>
        <w:pStyle w:val="ac"/>
      </w:pPr>
    </w:p>
    <w:p w:rsidR="001369C1" w:rsidRPr="003F349A" w:rsidRDefault="001369C1" w:rsidP="001369C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F349A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Головченко Геннадий Гавриилович- 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F9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821F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F99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821F99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    Юрасов Анатолий Борисович </w:t>
      </w:r>
      <w:r w:rsidRPr="00821F99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экономики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369C1" w:rsidRDefault="001369C1" w:rsidP="001369C1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1F99"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 w:rsidRPr="00821F99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1369C1" w:rsidRPr="00821F99" w:rsidRDefault="001369C1" w:rsidP="001369C1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1.Отчет о проделанной работе по противодействию коррупции в Администрации Киевского сельского поселения за 1 полугодие 2017 года.</w:t>
      </w: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Головченко Г.Г.. - главы Администрации сельского поселения.</w:t>
      </w:r>
    </w:p>
    <w:p w:rsidR="00686C77" w:rsidRDefault="00686C77">
      <w:pPr>
        <w:pStyle w:val="ac"/>
        <w:jc w:val="center"/>
      </w:pP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2. Об итогах проведения декларационной кампании за 2016 год.</w:t>
      </w:r>
    </w:p>
    <w:p w:rsidR="00686C77" w:rsidRDefault="001369C1">
      <w:pPr>
        <w:pStyle w:val="ac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Ефименко Е.П. - главного специалиста Администрации поселения.</w:t>
      </w:r>
    </w:p>
    <w:p w:rsidR="00686C77" w:rsidRDefault="00686C77">
      <w:pPr>
        <w:pStyle w:val="ac"/>
      </w:pPr>
    </w:p>
    <w:p w:rsidR="00686C77" w:rsidRDefault="001369C1">
      <w:pPr>
        <w:pStyle w:val="ac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СЛУШАЛИ: Ефименко Е.П.. - главу Администрации поселения.</w:t>
      </w:r>
    </w:p>
    <w:p w:rsidR="00686C77" w:rsidRDefault="00686C77">
      <w:pPr>
        <w:pStyle w:val="a3"/>
        <w:jc w:val="both"/>
      </w:pPr>
    </w:p>
    <w:p w:rsidR="00686C77" w:rsidRDefault="001369C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 от 25.12.2008 № 273-ФЗ «О противодействии коррупции» в муниципальном образовании  «Киевское сельское поселение»  определены основные  направления работы по профилактике и предупреждению коррупционных правонарушений,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комиссии  по противодействии  коррупции, заседания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ежеквартально.   Ежегодно  разрабатываются  и утверждаются  планы  мероприятий  по противодействию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нормативно-правовые акты  муниципального образования «Киевское сельское поселение» проходят  антикоррупционную экспертизу. По состоянию на отчетную дату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</w:t>
      </w:r>
      <w:r>
        <w:rPr>
          <w:rFonts w:ascii="Times New Roman" w:hAnsi="Times New Roman" w:cs="Times New Roman"/>
          <w:i/>
          <w:iCs/>
          <w:color w:val="FF3366"/>
          <w:sz w:val="28"/>
          <w:szCs w:val="28"/>
        </w:rPr>
        <w:t xml:space="preserve"> </w:t>
      </w:r>
      <w:r w:rsidRPr="001369C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44DA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136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Администрации Киевского сельского поселения, коррупционных факторов не выявлено.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Также для действенного надзора  НПА были направлены в прокуратуру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Ремонтненского  района, в регистр  Ростовской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признаков не выявлено.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Информация  по выявленным  фактам коррупционных правонарушений  и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 нарушений  законодательства  о муниципальной службе  в Администрацию  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не поступала.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Проводится анализ  заявлений и обращений граждан, 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77" w:rsidRDefault="001369C1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Администрацию   поселения</w:t>
      </w:r>
      <w:r w:rsidR="00444DAA">
        <w:rPr>
          <w:rFonts w:ascii="Times New Roman" w:hAnsi="Times New Roman" w:cs="Times New Roman"/>
          <w:sz w:val="28"/>
          <w:szCs w:val="28"/>
        </w:rPr>
        <w:t>. В первом квартале  поступило 4</w:t>
      </w:r>
      <w:r>
        <w:rPr>
          <w:rFonts w:ascii="Times New Roman" w:hAnsi="Times New Roman" w:cs="Times New Roman"/>
          <w:sz w:val="28"/>
          <w:szCs w:val="28"/>
        </w:rPr>
        <w:t xml:space="preserve"> обращения           </w:t>
      </w:r>
    </w:p>
    <w:p w:rsidR="00686C77" w:rsidRDefault="001369C1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граждан.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Заявлений и обращений  по фактам  коррупции  не поступало.  На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официальном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Киевского сельского  поселения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создан раздел  «Противодействие коррупции», где размещена  информация  о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деятельности Администрации в сфере противодействия коррупции.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Киевского сельского поселения утвержден перечень              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должностей, подающих сведения о доходах, расходах, об имуществе,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доходах, расходах,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обязательствах имущественного характера супруги (супруга), а </w:t>
      </w:r>
    </w:p>
    <w:p w:rsidR="00686C77" w:rsidRDefault="001369C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</w:pPr>
      <w:r>
        <w:rPr>
          <w:rFonts w:ascii="Times New Roman" w:hAnsi="Times New Roman" w:cs="Times New Roman"/>
          <w:sz w:val="28"/>
          <w:szCs w:val="28"/>
        </w:rPr>
        <w:t xml:space="preserve">         также несовершеннолетних детей.</w:t>
      </w:r>
    </w:p>
    <w:p w:rsidR="00686C77" w:rsidRDefault="001369C1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супруга), а также несовершеннолетних детей составляет 6 человек.</w:t>
      </w:r>
    </w:p>
    <w:p w:rsidR="00686C77" w:rsidRDefault="001369C1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До 30.04.2017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686C77" w:rsidRDefault="001369C1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интересов. Проверки не проводились, так как не было оснований.</w:t>
      </w:r>
    </w:p>
    <w:p w:rsidR="00686C77" w:rsidRDefault="001369C1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Киевского сельского поселения от </w:t>
      </w:r>
      <w:r w:rsidR="00444DAA" w:rsidRPr="00444DAA">
        <w:rPr>
          <w:rFonts w:ascii="Times New Roman" w:hAnsi="Times New Roman" w:cs="Times New Roman"/>
          <w:color w:val="auto"/>
          <w:sz w:val="28"/>
          <w:szCs w:val="28"/>
        </w:rPr>
        <w:t>12.07.2012 № 56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 w:rsidR="00686C77" w:rsidRDefault="001369C1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 w:rsidR="00686C77" w:rsidRDefault="001369C1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686C77" w:rsidRDefault="001369C1">
      <w:pPr>
        <w:pStyle w:val="ac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проверок и поступивших заявлений, работает комиссия по земельному контролю за использованием земельных участков.                   </w:t>
      </w:r>
      <w:r>
        <w:rPr>
          <w:rFonts w:ascii="Times New Roman" w:hAnsi="Times New Roman" w:cs="Times New Roman"/>
          <w:sz w:val="28"/>
          <w:szCs w:val="28"/>
        </w:rPr>
        <w:t>Реализация  мер  по  противодействию коррупции в Администрации  Киевского сельского поселения является  приоритетной задачей и будет  продолжена  в рамках запланированных  мероприятий.</w:t>
      </w:r>
    </w:p>
    <w:p w:rsidR="00686C77" w:rsidRDefault="00686C77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686C77" w:rsidRDefault="00686C77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686C77" w:rsidRDefault="00686C77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686C77" w:rsidRDefault="00686C77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</w:pPr>
    </w:p>
    <w:p w:rsidR="00686C77" w:rsidRDefault="001369C1">
      <w:pPr>
        <w:pStyle w:val="ad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spacing w:after="200"/>
        <w:ind w:left="0" w:right="424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 РЕШИЛИ:</w:t>
      </w:r>
    </w:p>
    <w:p w:rsidR="00686C77" w:rsidRDefault="001369C1">
      <w:pPr>
        <w:pStyle w:val="ac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686C77" w:rsidRDefault="001369C1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686C77" w:rsidRDefault="00686C77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</w:p>
    <w:p w:rsidR="00686C77" w:rsidRDefault="001369C1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2. СЛУШАЛИ: Головченко Г.Г..-главного специалиста Администрации поселения. </w:t>
      </w: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 с 01.01.2016 по 31.12.2016 года  муниципальными служащими  в срок  предоставлены  справки  о полученных ими  доходах расходах, об имуществе,  принадлежащем им на праве собственности и  обязательствах имущественного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Нарушений  сроков   по подаче  справок  о доходах, об имуществе и обязательствах имущественного  характера не  выявлено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Справки о доходах, об имуществе и обязательствах имущественного  характера  размещены  на официальном сайте Администрации Киевского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C77" w:rsidRDefault="00686C77">
      <w:pPr>
        <w:pStyle w:val="ac"/>
      </w:pP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86C77" w:rsidRDefault="001369C1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86C77" w:rsidRDefault="00686C77">
      <w:pPr>
        <w:pStyle w:val="a3"/>
        <w:spacing w:after="0" w:line="336" w:lineRule="auto"/>
        <w:jc w:val="both"/>
      </w:pPr>
    </w:p>
    <w:p w:rsidR="00686C77" w:rsidRDefault="001369C1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686C77" w:rsidRDefault="001369C1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686C77" w:rsidRDefault="001369C1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сельского поселения                                       Г.Г.Головченко  </w:t>
      </w:r>
    </w:p>
    <w:p w:rsidR="00686C77" w:rsidRDefault="00686C77">
      <w:pPr>
        <w:pStyle w:val="ac"/>
      </w:pP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86C77" w:rsidRDefault="001369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Е.П.Ефименко</w:t>
      </w:r>
    </w:p>
    <w:sectPr w:rsidR="00686C77" w:rsidSect="00686C77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08"/>
    <w:multiLevelType w:val="multilevel"/>
    <w:tmpl w:val="0CAEE9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B7335"/>
    <w:multiLevelType w:val="multilevel"/>
    <w:tmpl w:val="3132B3A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4196"/>
    <w:multiLevelType w:val="multilevel"/>
    <w:tmpl w:val="A96C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C77"/>
    <w:rsid w:val="001369C1"/>
    <w:rsid w:val="00291D60"/>
    <w:rsid w:val="003F349A"/>
    <w:rsid w:val="00444DAA"/>
    <w:rsid w:val="00686C77"/>
    <w:rsid w:val="00C4341B"/>
    <w:rsid w:val="00C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6C7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686C77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86C77"/>
    <w:rPr>
      <w:sz w:val="24"/>
    </w:rPr>
  </w:style>
  <w:style w:type="character" w:customStyle="1" w:styleId="ListLabel3">
    <w:name w:val="ListLabel 3"/>
    <w:rsid w:val="00686C77"/>
    <w:rPr>
      <w:sz w:val="24"/>
    </w:rPr>
  </w:style>
  <w:style w:type="character" w:customStyle="1" w:styleId="ListLabel4">
    <w:name w:val="ListLabel 4"/>
    <w:rsid w:val="00686C77"/>
    <w:rPr>
      <w:rFonts w:ascii="Times New Roman" w:hAnsi="Times New Roman"/>
      <w:sz w:val="24"/>
    </w:rPr>
  </w:style>
  <w:style w:type="character" w:customStyle="1" w:styleId="ListLabel5">
    <w:name w:val="ListLabel 5"/>
    <w:rsid w:val="00686C77"/>
    <w:rPr>
      <w:sz w:val="24"/>
    </w:rPr>
  </w:style>
  <w:style w:type="character" w:customStyle="1" w:styleId="ListLabel6">
    <w:name w:val="ListLabel 6"/>
    <w:rsid w:val="00686C77"/>
    <w:rPr>
      <w:sz w:val="24"/>
    </w:rPr>
  </w:style>
  <w:style w:type="character" w:customStyle="1" w:styleId="a4">
    <w:name w:val="Символ нумерации"/>
    <w:rsid w:val="00686C77"/>
    <w:rPr>
      <w:rFonts w:ascii="Times New Roman" w:hAnsi="Times New Roman"/>
    </w:rPr>
  </w:style>
  <w:style w:type="character" w:customStyle="1" w:styleId="ListLabel7">
    <w:name w:val="ListLabel 7"/>
    <w:rsid w:val="00686C77"/>
    <w:rPr>
      <w:sz w:val="24"/>
    </w:rPr>
  </w:style>
  <w:style w:type="paragraph" w:customStyle="1" w:styleId="a5">
    <w:name w:val="Заголовок"/>
    <w:basedOn w:val="a3"/>
    <w:next w:val="a6"/>
    <w:rsid w:val="00686C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686C77"/>
    <w:pPr>
      <w:spacing w:after="120"/>
    </w:pPr>
  </w:style>
  <w:style w:type="paragraph" w:styleId="a7">
    <w:name w:val="List"/>
    <w:basedOn w:val="a6"/>
    <w:rsid w:val="00686C77"/>
    <w:rPr>
      <w:rFonts w:cs="Mangal"/>
    </w:rPr>
  </w:style>
  <w:style w:type="paragraph" w:styleId="a8">
    <w:name w:val="Title"/>
    <w:basedOn w:val="a3"/>
    <w:rsid w:val="00686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686C77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686C77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686C77"/>
    <w:pPr>
      <w:jc w:val="center"/>
    </w:pPr>
    <w:rPr>
      <w:i/>
      <w:iCs/>
    </w:rPr>
  </w:style>
  <w:style w:type="paragraph" w:styleId="ac">
    <w:name w:val="No Spacing"/>
    <w:qFormat/>
    <w:rsid w:val="00686C7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686C77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rsid w:val="00686C77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CF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33D1-41FB-4B9C-B84B-C27DD1C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6</cp:revision>
  <cp:lastPrinted>2020-01-15T06:10:00Z</cp:lastPrinted>
  <dcterms:created xsi:type="dcterms:W3CDTF">2015-06-03T07:25:00Z</dcterms:created>
  <dcterms:modified xsi:type="dcterms:W3CDTF">2020-01-15T06:11:00Z</dcterms:modified>
</cp:coreProperties>
</file>