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11" w:rsidRPr="008D2511" w:rsidRDefault="008D2511" w:rsidP="008D2511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2511">
        <w:rPr>
          <w:rFonts w:ascii="Calibri" w:eastAsia="Times New Roman" w:hAnsi="Calibri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53F866" wp14:editId="11E8E73E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723900" cy="809625"/>
            <wp:effectExtent l="0" t="0" r="0" b="9525"/>
            <wp:wrapSquare wrapText="left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511" w:rsidRPr="008D2511" w:rsidRDefault="008D2511" w:rsidP="008D2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Киевского сельского поселения</w:t>
      </w:r>
    </w:p>
    <w:p w:rsidR="008D2511" w:rsidRPr="008D2511" w:rsidRDefault="008D2511" w:rsidP="008D25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D2511" w:rsidRPr="008D2511" w:rsidRDefault="008D2511" w:rsidP="008D25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511" w:rsidRPr="008D2511" w:rsidRDefault="00B25556" w:rsidP="008D25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05</w:t>
      </w:r>
      <w:r w:rsidR="008D2511" w:rsidRPr="008D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.07.202</w:t>
      </w:r>
      <w:r w:rsidR="00260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D2511" w:rsidRPr="008D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A06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  <w:r w:rsidR="008D2511" w:rsidRPr="008D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с. Киевка</w:t>
      </w:r>
    </w:p>
    <w:p w:rsidR="008D2511" w:rsidRPr="008D2511" w:rsidRDefault="008D2511" w:rsidP="008D2511">
      <w:pPr>
        <w:tabs>
          <w:tab w:val="left" w:pos="26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</w:tblGrid>
      <w:tr w:rsidR="008D2511" w:rsidRPr="008D2511" w:rsidTr="008D2511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2511" w:rsidRPr="008D2511" w:rsidRDefault="008D2511" w:rsidP="00260C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8D2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отчета об исполнении плана реализации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по итогам 6 месяцев 202</w:t>
            </w:r>
            <w:r w:rsidR="0026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D2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  <w:bookmarkEnd w:id="0"/>
          </w:p>
        </w:tc>
      </w:tr>
    </w:tbl>
    <w:p w:rsidR="008D2511" w:rsidRPr="008D2511" w:rsidRDefault="008D2511" w:rsidP="008D25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2511" w:rsidRPr="008D2511" w:rsidRDefault="008D2511" w:rsidP="008D251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постановлениями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 и от 18.10.2018 № 90 «</w:t>
      </w:r>
      <w:r w:rsidRPr="008D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методических рекомендаций по разработке и реализации муниципальных программ Киевского сельского поселения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D2511" w:rsidRPr="008D2511" w:rsidRDefault="008D2511" w:rsidP="008D251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8D2511" w:rsidRPr="008D2511" w:rsidRDefault="008D2511" w:rsidP="008D25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отчет об исполнении плана реализации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по итогам 6 месяцев 202</w:t>
      </w:r>
      <w:r w:rsidR="00260C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согласно приложению.</w:t>
      </w:r>
    </w:p>
    <w:p w:rsidR="008D2511" w:rsidRPr="008D2511" w:rsidRDefault="008D2511" w:rsidP="008D251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(обнародованию).</w:t>
      </w:r>
    </w:p>
    <w:p w:rsidR="008D2511" w:rsidRPr="008D2511" w:rsidRDefault="008D2511" w:rsidP="008D251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Контроль за выполнением постановления оставляю за собой.</w:t>
      </w:r>
    </w:p>
    <w:p w:rsidR="008D2511" w:rsidRPr="008D2511" w:rsidRDefault="008D2511" w:rsidP="008D2511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tabs>
          <w:tab w:val="left" w:pos="76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Глава Администрации</w:t>
      </w:r>
    </w:p>
    <w:p w:rsidR="008D2511" w:rsidRPr="008D2511" w:rsidRDefault="008D2511" w:rsidP="008D2511">
      <w:pPr>
        <w:tabs>
          <w:tab w:val="left" w:pos="76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Киевского сельского поселения                                                              Г.Г. Головченко</w:t>
      </w:r>
    </w:p>
    <w:p w:rsidR="008D2511" w:rsidRPr="008D2511" w:rsidRDefault="008D2511" w:rsidP="008D2511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2511" w:rsidRPr="008D2511" w:rsidRDefault="008D2511" w:rsidP="008D2511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D2511" w:rsidRPr="008D2511">
          <w:pgSz w:w="11905" w:h="16838"/>
          <w:pgMar w:top="822" w:right="794" w:bottom="992" w:left="1134" w:header="720" w:footer="720" w:gutter="0"/>
          <w:pgNumType w:start="31"/>
          <w:cols w:space="720"/>
        </w:sectPr>
      </w:pPr>
    </w:p>
    <w:p w:rsidR="008D2511" w:rsidRPr="008D2511" w:rsidRDefault="008D2511" w:rsidP="008D2511">
      <w:pPr>
        <w:widowControl w:val="0"/>
        <w:suppressLineNumbers/>
        <w:suppressAutoHyphens/>
        <w:snapToGrid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8D2511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lastRenderedPageBreak/>
        <w:t xml:space="preserve">Приложение </w:t>
      </w:r>
    </w:p>
    <w:p w:rsidR="008D2511" w:rsidRPr="008D2511" w:rsidRDefault="008D2511" w:rsidP="008D2511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постановлению</w:t>
      </w:r>
    </w:p>
    <w:p w:rsidR="008D2511" w:rsidRPr="008D2511" w:rsidRDefault="008D2511" w:rsidP="008D2511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 Киевского</w:t>
      </w:r>
    </w:p>
    <w:p w:rsidR="008D2511" w:rsidRPr="008D2511" w:rsidRDefault="008D2511" w:rsidP="008D2511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сельского поселения</w:t>
      </w:r>
    </w:p>
    <w:p w:rsidR="008D2511" w:rsidRPr="008D2511" w:rsidRDefault="00B25556" w:rsidP="008D25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</w:t>
      </w:r>
      <w:r w:rsidR="00260C91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64</w:t>
      </w:r>
    </w:p>
    <w:p w:rsidR="008D2511" w:rsidRPr="008D2511" w:rsidRDefault="008D2511" w:rsidP="008D25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D2511" w:rsidRPr="008D2511" w:rsidRDefault="008D2511" w:rsidP="008D25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 «Обеспечение качественными жилищно-коммунальными услугами населения Киевского сельского поселения» по итогам 6 месяцев 202</w:t>
      </w:r>
      <w:r w:rsidR="00260C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D2511" w:rsidRPr="008D2511" w:rsidRDefault="008D2511" w:rsidP="008D25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2834"/>
        <w:gridCol w:w="1984"/>
        <w:gridCol w:w="1841"/>
        <w:gridCol w:w="1276"/>
        <w:gridCol w:w="1700"/>
        <w:gridCol w:w="1700"/>
        <w:gridCol w:w="1416"/>
        <w:gridCol w:w="993"/>
        <w:gridCol w:w="1557"/>
      </w:tblGrid>
      <w:tr w:rsidR="008D2511" w:rsidRPr="008D2511" w:rsidTr="008D2511">
        <w:trPr>
          <w:trHeight w:val="5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  <w:hyperlink r:id="rId5" w:anchor="Par1127" w:history="1">
              <w:r w:rsidRPr="008D251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Фактиче-ская</w:t>
            </w:r>
            <w:proofErr w:type="spellEnd"/>
            <w:r w:rsidRPr="008D2511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 освоения</w:t>
            </w:r>
          </w:p>
          <w:p w:rsidR="008D2511" w:rsidRPr="008D2511" w:rsidRDefault="00A06EA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Par1127" w:history="1">
              <w:r w:rsidR="008D2511" w:rsidRPr="008D2511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8D2511" w:rsidRPr="008D2511" w:rsidTr="008D2511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11" w:rsidRPr="008D2511" w:rsidRDefault="008D2511" w:rsidP="008D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11" w:rsidRPr="008D2511" w:rsidRDefault="008D2511" w:rsidP="008D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11" w:rsidRPr="008D2511" w:rsidRDefault="008D2511" w:rsidP="008D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11" w:rsidRPr="008D2511" w:rsidRDefault="008D2511" w:rsidP="008D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11" w:rsidRPr="008D2511" w:rsidRDefault="008D2511" w:rsidP="008D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11" w:rsidRPr="008D2511" w:rsidRDefault="008D2511" w:rsidP="008D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8D2511">
              <w:rPr>
                <w:rFonts w:ascii="Times New Roman" w:hAnsi="Times New Roman" w:cs="Times New Roman"/>
                <w:sz w:val="24"/>
                <w:szCs w:val="24"/>
              </w:rPr>
              <w:t xml:space="preserve">-ной программой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факт на отчет-</w:t>
            </w:r>
            <w:proofErr w:type="spellStart"/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8D2511">
              <w:rPr>
                <w:rFonts w:ascii="Times New Roman" w:hAnsi="Times New Roman" w:cs="Times New Roman"/>
                <w:sz w:val="24"/>
                <w:szCs w:val="24"/>
              </w:rPr>
              <w:t xml:space="preserve"> дату 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11" w:rsidRPr="008D2511" w:rsidRDefault="008D2511" w:rsidP="008D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2511" w:rsidRPr="008D2511" w:rsidRDefault="008D2511" w:rsidP="008D25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2834"/>
        <w:gridCol w:w="1984"/>
        <w:gridCol w:w="1841"/>
        <w:gridCol w:w="1417"/>
        <w:gridCol w:w="1558"/>
        <w:gridCol w:w="1700"/>
        <w:gridCol w:w="1417"/>
        <w:gridCol w:w="992"/>
        <w:gridCol w:w="1558"/>
      </w:tblGrid>
      <w:tr w:rsidR="008D2511" w:rsidRPr="008D2511" w:rsidTr="007042E8">
        <w:trPr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2511" w:rsidRPr="008D2511" w:rsidTr="007042E8">
        <w:trPr>
          <w:trHeight w:val="2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8D25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2511" w:rsidRPr="008D2511" w:rsidTr="007042E8">
        <w:trPr>
          <w:trHeight w:val="2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5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8D2511" w:rsidRPr="008D2511" w:rsidTr="007042E8">
        <w:trPr>
          <w:trHeight w:val="2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511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</w:p>
          <w:p w:rsidR="008D2511" w:rsidRPr="008D2511" w:rsidRDefault="008D2511" w:rsidP="008D25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1.1:</w:t>
            </w:r>
          </w:p>
          <w:p w:rsidR="008D2511" w:rsidRPr="008D2511" w:rsidRDefault="008D2511" w:rsidP="008D25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качества и надежности коммунальных услуг, и поддержанию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Мельникова Е.В.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целях бесперебойного обеспечения качественной питьевой водой.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260C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260C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260C91" w:rsidP="00260C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8D2511" w:rsidRPr="008D25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2E8" w:rsidRPr="008D2511" w:rsidTr="007042E8">
        <w:trPr>
          <w:trHeight w:val="2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511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</w:p>
          <w:p w:rsidR="007042E8" w:rsidRPr="008D2511" w:rsidRDefault="007042E8" w:rsidP="0070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1.2:</w:t>
            </w:r>
          </w:p>
          <w:p w:rsidR="007042E8" w:rsidRPr="008D2511" w:rsidRDefault="007042E8" w:rsidP="0070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Мельникова Е.В.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бесперебойного обеспечения качественной питьевой водой.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2E8" w:rsidRPr="008D2511" w:rsidTr="007042E8">
        <w:trPr>
          <w:trHeight w:val="2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511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</w:p>
          <w:p w:rsidR="007042E8" w:rsidRPr="008D2511" w:rsidRDefault="007042E8" w:rsidP="0070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1.3:</w:t>
            </w:r>
          </w:p>
          <w:p w:rsidR="007042E8" w:rsidRPr="008D2511" w:rsidRDefault="007042E8" w:rsidP="0070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Pr="008D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проектно-сметной документации</w:t>
            </w: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капитальный ремонт скважин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Мельникова Е.В.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целях бесперебойного обеспечения качественной питьевой водой.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2E8" w:rsidRPr="008D2511" w:rsidTr="007042E8">
        <w:trPr>
          <w:trHeight w:val="2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511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</w:p>
          <w:p w:rsidR="007042E8" w:rsidRPr="008D2511" w:rsidRDefault="007042E8" w:rsidP="0070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1.4:</w:t>
            </w:r>
          </w:p>
          <w:p w:rsidR="007042E8" w:rsidRPr="008D2511" w:rsidRDefault="007042E8" w:rsidP="0070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оценки достоверности определения стоимости проектных работ на проведение реконструкции внутрипоселковых водопроводных сетей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Мельникова Е.В.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E8" w:rsidRPr="008D2511" w:rsidRDefault="007042E8" w:rsidP="007042E8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бесперебойного обеспечения качественной питьевой водой.</w:t>
            </w:r>
          </w:p>
          <w:p w:rsidR="007042E8" w:rsidRPr="008D2511" w:rsidRDefault="007042E8" w:rsidP="007042E8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2E8" w:rsidRPr="008D2511" w:rsidTr="007042E8">
        <w:trPr>
          <w:trHeight w:val="2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511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</w:p>
          <w:p w:rsidR="007042E8" w:rsidRPr="008D2511" w:rsidRDefault="007042E8" w:rsidP="0070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1.5:</w:t>
            </w:r>
          </w:p>
          <w:p w:rsidR="007042E8" w:rsidRPr="008D2511" w:rsidRDefault="007042E8" w:rsidP="0070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водонапорных башен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Мельникова Е.В.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целях бесперебойного обеспечения качественной питьевой водой.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2511" w:rsidRPr="008D2511" w:rsidTr="007042E8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Администрация Киевского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5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563FF7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D2511" w:rsidRPr="008D2511" w:rsidTr="007042E8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«Благоустройство»</w:t>
            </w:r>
          </w:p>
        </w:tc>
      </w:tr>
      <w:tr w:rsidR="008D2511" w:rsidRPr="008D2511" w:rsidTr="007042E8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5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7042E8" w:rsidRPr="008D2511" w:rsidTr="007042E8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511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      мероприятие 2.1: уличное освещение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Мельникова Е.В.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E8" w:rsidRPr="008D2511" w:rsidRDefault="007042E8" w:rsidP="0070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электроэнергии за уличное освещение производится в срок. Проведены мероприятия по содержанию сетей уличного освещения в населенных пунктах поселения.</w:t>
            </w:r>
          </w:p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D122EF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A91B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A91B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A91B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  <w:r w:rsidR="007042E8" w:rsidRPr="008D25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достигнут промежуточный результат, срок исполнения еще не наступил</w:t>
            </w:r>
          </w:p>
        </w:tc>
      </w:tr>
      <w:tr w:rsidR="007042E8" w:rsidRPr="008D2511" w:rsidTr="007042E8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511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</w:p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2.2 озеленение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по вопросам муниципального хозяйства, вопросам ЖКХ, благоустройства, 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градостроительства, транспорта, связи, энергетики, природоохранной деятельности, защиты населения и территорий от чрезвычайных ситуаций Мельникова Е.В.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Определение перспективы улучшения благоустройства муниципального образования </w:t>
            </w:r>
            <w:r w:rsidRPr="008D2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«Киевское сельское поселение».</w:t>
            </w:r>
          </w:p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5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работы и отдыха жителей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2E8" w:rsidRPr="008D2511" w:rsidTr="007042E8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511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</w:p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2.3 содержание мест захоронения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Мельникова Е.В.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Надлежащее   содержание кладбищ с. Киевка и х. Раздольный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D06E14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D06E14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D06E14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D06E14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  <w:r w:rsidR="007042E8" w:rsidRPr="008D25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промежуточный результат, срок исполнения еще не наступил</w:t>
            </w:r>
          </w:p>
        </w:tc>
      </w:tr>
      <w:tr w:rsidR="007042E8" w:rsidRPr="008D2511" w:rsidTr="007042E8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511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</w:p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2.4 </w:t>
            </w:r>
          </w:p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благоустройству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муниципального хозяйства, вопросам ЖКХ, 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Мельникова Е.В.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51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 xml:space="preserve">Комплексное решение вопросов, связанных с организацией благоустройства </w:t>
            </w:r>
            <w:r w:rsidRPr="008D251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>территории поселения, обеспечением чистоты и порядка.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D06E14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D06E14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D06E14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D06E14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  <w:r w:rsidR="007042E8" w:rsidRPr="008D25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 промежуточный результат, срок 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еще не наступил</w:t>
            </w:r>
          </w:p>
        </w:tc>
      </w:tr>
      <w:tr w:rsidR="007042E8" w:rsidRPr="008D2511" w:rsidTr="007042E8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511">
              <w:rPr>
                <w:rFonts w:ascii="Times New Roman" w:hAnsi="Times New Roman" w:cs="Times New Roman"/>
              </w:rPr>
              <w:lastRenderedPageBreak/>
              <w:t>2.1.5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</w:p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2.5 Другие вопросы в области жилищно-коммунального хозяйства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Мельникова Е.В.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51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2511" w:rsidRPr="008D2511" w:rsidTr="007042E8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Администрация Киевского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563FF7" w:rsidP="00563F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2511" w:rsidRPr="008D2511" w:rsidTr="007042E8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51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3 «Межевание земельных участков»</w:t>
            </w:r>
          </w:p>
        </w:tc>
      </w:tr>
      <w:tr w:rsidR="008D2511" w:rsidRPr="008D2511" w:rsidTr="007042E8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51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7042E8" w:rsidRPr="008D2511" w:rsidTr="007042E8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511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</w:p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3.1 Мероприятия по межеванию земельных участков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земельным и имущественным отношениям Степанюк Н.А.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E8" w:rsidRPr="008D2511" w:rsidRDefault="007042E8" w:rsidP="007042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2511" w:rsidRPr="008D2511" w:rsidTr="007042E8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Администрация Киевского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563FF7" w:rsidP="00563F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2511" w:rsidRPr="008D2511" w:rsidTr="007042E8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D2511" w:rsidRPr="008D2511" w:rsidTr="007042E8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11" w:rsidRPr="008D2511" w:rsidRDefault="008D2511" w:rsidP="008D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11" w:rsidRPr="008D2511" w:rsidRDefault="008D2511" w:rsidP="008D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Администрация Киевского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8D251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491A2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491A2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491A21" w:rsidP="008D2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11" w:rsidRPr="008D2511" w:rsidRDefault="009E27D3" w:rsidP="00E979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7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511" w:rsidRPr="008D25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достигнут промежуточный результат, срок исполнения еще не наступил</w:t>
            </w:r>
          </w:p>
        </w:tc>
      </w:tr>
    </w:tbl>
    <w:p w:rsidR="008D2511" w:rsidRPr="008D2511" w:rsidRDefault="008D2511" w:rsidP="008D251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13"/>
      <w:bookmarkEnd w:id="1"/>
    </w:p>
    <w:p w:rsidR="008D2511" w:rsidRPr="008D2511" w:rsidRDefault="00A06EA1" w:rsidP="008D251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Par1127" w:history="1">
        <w:r w:rsidR="008D2511" w:rsidRPr="008D25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&lt;1&gt;</w:t>
        </w:r>
      </w:hyperlink>
      <w:r w:rsidR="008D2511"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8D2511" w:rsidRPr="008D2511" w:rsidRDefault="008D2511" w:rsidP="008D251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" w:anchor="Par1127" w:history="1">
        <w:r w:rsidRPr="008D25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8D2511" w:rsidRPr="008D2511" w:rsidRDefault="00A06EA1" w:rsidP="008D251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Par1127" w:history="1">
        <w:r w:rsidR="008D2511" w:rsidRPr="008D25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8D2511"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мероприятия.</w:t>
      </w:r>
    </w:p>
    <w:p w:rsidR="008D2511" w:rsidRPr="008D2511" w:rsidRDefault="00A06EA1" w:rsidP="008D251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Par1127" w:history="1">
        <w:r w:rsidR="008D2511" w:rsidRPr="008D25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8D2511"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8D2511"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мероприятие 1.1 – ОМ 1.1.</w:t>
      </w:r>
    </w:p>
    <w:p w:rsidR="008D2511" w:rsidRPr="008D2511" w:rsidRDefault="008D2511" w:rsidP="008D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D2511" w:rsidRPr="008D2511">
          <w:pgSz w:w="16838" w:h="11905" w:orient="landscape"/>
          <w:pgMar w:top="907" w:right="822" w:bottom="426" w:left="992" w:header="720" w:footer="720" w:gutter="0"/>
          <w:pgNumType w:start="31"/>
          <w:cols w:space="720"/>
        </w:sectPr>
      </w:pPr>
    </w:p>
    <w:p w:rsidR="008D2511" w:rsidRPr="008D2511" w:rsidRDefault="008D2511" w:rsidP="008D25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информация к отчету об исполнении плана реализации муниципальной программы «Обеспечение качественными жилищно-коммунальными услугами населения Киевского сельского поселения»</w:t>
      </w:r>
    </w:p>
    <w:p w:rsidR="008D2511" w:rsidRPr="008D2511" w:rsidRDefault="008D2511" w:rsidP="008D25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6 месяцев 202</w:t>
      </w:r>
      <w:r w:rsidR="00AA7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D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8D2511" w:rsidRPr="008D2511" w:rsidRDefault="008D2511" w:rsidP="008D25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511" w:rsidRPr="008D2511" w:rsidRDefault="008D2511" w:rsidP="008D2511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Киевского сельского поселения «Обеспечение качественными жилищно-коммунальными услугами населения Киевского сельского поселения</w:t>
      </w:r>
      <w:r w:rsidRPr="008D2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постановлением Администрации Киевского сельского поселения от 18.10.2018 № 90 (далее – муниципальная программа).</w:t>
      </w:r>
    </w:p>
    <w:p w:rsidR="008D2511" w:rsidRPr="008D2511" w:rsidRDefault="008D2511" w:rsidP="008D2511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муниципальной программы в 202</w:t>
      </w:r>
      <w:r w:rsidR="00AA7E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</w:t>
      </w:r>
      <w:r w:rsidR="008029FD">
        <w:rPr>
          <w:rFonts w:ascii="Times New Roman" w:eastAsia="Times New Roman" w:hAnsi="Times New Roman" w:cs="Times New Roman"/>
          <w:sz w:val="24"/>
          <w:szCs w:val="24"/>
          <w:lang w:eastAsia="ru-RU"/>
        </w:rPr>
        <w:t>353,0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01.07.202</w:t>
      </w:r>
      <w:r w:rsidR="00977C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фактическое освоение средств составило </w:t>
      </w:r>
      <w:r w:rsidR="008029FD">
        <w:rPr>
          <w:rFonts w:ascii="Times New Roman" w:eastAsia="Times New Roman" w:hAnsi="Times New Roman" w:cs="Times New Roman"/>
          <w:sz w:val="24"/>
          <w:szCs w:val="24"/>
          <w:lang w:eastAsia="ru-RU"/>
        </w:rPr>
        <w:t>101,8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</w:t>
      </w:r>
      <w:r w:rsidR="008029FD">
        <w:rPr>
          <w:rFonts w:ascii="Times New Roman" w:eastAsia="Times New Roman" w:hAnsi="Times New Roman" w:cs="Times New Roman"/>
          <w:sz w:val="24"/>
          <w:szCs w:val="24"/>
          <w:lang w:eastAsia="ru-RU"/>
        </w:rPr>
        <w:t>28,8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годовым назначениям. В прошлом финансовом году расходы п</w:t>
      </w:r>
      <w:r w:rsidR="00977CB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данной программе на 01.07.2023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</w:t>
      </w:r>
      <w:r w:rsidR="00977CBD">
        <w:rPr>
          <w:rFonts w:ascii="Times New Roman" w:eastAsia="Times New Roman" w:hAnsi="Times New Roman" w:cs="Times New Roman"/>
          <w:sz w:val="24"/>
          <w:szCs w:val="24"/>
          <w:lang w:eastAsia="ru-RU"/>
        </w:rPr>
        <w:t>108,4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8D2511" w:rsidRPr="008D2511" w:rsidRDefault="008D2511" w:rsidP="008D25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Киевского сельского поселения от 06.04.2018 № 40 «Об утверждении Порядка  разработки, реализации и оценки эффективности муниципальных программ Киевского сельского </w:t>
      </w:r>
      <w:r w:rsidR="00935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поселения», постановлением от 17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9352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352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реализации муниципальной программы Киевского сельского поселения </w:t>
      </w:r>
      <w:r w:rsidRPr="008D2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D251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Обеспечение качественными жилищно-коммунальными услугами населения </w:t>
      </w:r>
      <w:r w:rsidRPr="008D251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Киевского сельского поселения</w:t>
      </w:r>
      <w:r w:rsidRPr="008D2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D251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B05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9352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D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план реализации муниципальной программы.</w:t>
      </w:r>
    </w:p>
    <w:p w:rsidR="008D2511" w:rsidRPr="008D2511" w:rsidRDefault="008D2511" w:rsidP="008D2511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программа включает в себя следующие подпрограммы:</w:t>
      </w:r>
    </w:p>
    <w:p w:rsidR="008D2511" w:rsidRPr="008D2511" w:rsidRDefault="008D2511" w:rsidP="008D251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11">
        <w:rPr>
          <w:rFonts w:ascii="Times New Roman" w:hAnsi="Times New Roman" w:cs="Times New Roman"/>
          <w:sz w:val="24"/>
          <w:szCs w:val="24"/>
        </w:rPr>
        <w:t xml:space="preserve">подпрограмма 1 </w:t>
      </w:r>
      <w:r w:rsidRPr="008D251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D2511">
        <w:rPr>
          <w:rFonts w:ascii="Times New Roman" w:hAnsi="Times New Roman" w:cs="Times New Roman"/>
          <w:kern w:val="2"/>
          <w:sz w:val="24"/>
          <w:szCs w:val="24"/>
        </w:rPr>
        <w:t>Мероприятия в области коммунального хозяйства</w:t>
      </w:r>
      <w:r w:rsidRPr="008D251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8D2511">
        <w:rPr>
          <w:rFonts w:ascii="Times New Roman" w:hAnsi="Times New Roman" w:cs="Times New Roman"/>
          <w:sz w:val="24"/>
          <w:szCs w:val="24"/>
        </w:rPr>
        <w:t>(далее – Подпрограмма 1);</w:t>
      </w:r>
    </w:p>
    <w:p w:rsidR="008D2511" w:rsidRPr="008D2511" w:rsidRDefault="008D2511" w:rsidP="008D25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подпрограмма 2 </w:t>
      </w:r>
      <w:r w:rsidRPr="008D251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«Благоустройство» (далее – Подпрограмма 2);</w:t>
      </w:r>
    </w:p>
    <w:p w:rsidR="008D2511" w:rsidRPr="008D2511" w:rsidRDefault="008D2511" w:rsidP="008D25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подпрограмма 3 «Межевание земельных участков» (далее – Подпрограмма 3).</w:t>
      </w:r>
    </w:p>
    <w:p w:rsidR="008D2511" w:rsidRPr="008D2511" w:rsidRDefault="008D2511" w:rsidP="008D2511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реализацию ме</w:t>
      </w:r>
      <w:r w:rsidR="000713A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роприятий Подпрограммы 1 на 2024</w:t>
      </w:r>
      <w:r w:rsidRPr="008D251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год</w:t>
      </w:r>
      <w:r w:rsidRPr="008D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 бюджетом средства не предусмотрены.</w:t>
      </w:r>
    </w:p>
    <w:p w:rsidR="008D2511" w:rsidRPr="008D2511" w:rsidRDefault="008D2511" w:rsidP="008D2511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мероприятий </w:t>
      </w:r>
      <w:r w:rsidR="00071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2 на 2024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местным бюджетом предусмотрено </w:t>
      </w:r>
      <w:r w:rsidR="00BC285B">
        <w:rPr>
          <w:rFonts w:ascii="Times New Roman" w:eastAsia="Times New Roman" w:hAnsi="Times New Roman" w:cs="Times New Roman"/>
          <w:sz w:val="24"/>
          <w:szCs w:val="24"/>
          <w:lang w:eastAsia="ru-RU"/>
        </w:rPr>
        <w:t>428,0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</w:t>
      </w:r>
      <w:r w:rsidR="000713A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блей. По состоянию на 01.07.2024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фактическое освоение средств составило </w:t>
      </w:r>
      <w:r w:rsidR="00BC285B">
        <w:rPr>
          <w:rFonts w:ascii="Times New Roman" w:eastAsia="Times New Roman" w:hAnsi="Times New Roman" w:cs="Times New Roman"/>
          <w:sz w:val="24"/>
          <w:szCs w:val="24"/>
          <w:lang w:eastAsia="ru-RU"/>
        </w:rPr>
        <w:t>174,0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BC285B">
        <w:rPr>
          <w:rFonts w:ascii="Times New Roman" w:eastAsia="Times New Roman" w:hAnsi="Times New Roman" w:cs="Times New Roman"/>
          <w:sz w:val="24"/>
          <w:szCs w:val="24"/>
          <w:lang w:eastAsia="ru-RU"/>
        </w:rPr>
        <w:t>40,7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8D2511" w:rsidRPr="008D2511" w:rsidRDefault="008D2511" w:rsidP="008D2511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Планом реализации Подпрограммы 2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выполнение 4 основных мероприятий и 1 контрольное событие. По всем основным мероприятиям и контрольному событию срок исполнения не наступил и достигнуты промежуточные значения.</w:t>
      </w:r>
    </w:p>
    <w:p w:rsidR="008D2511" w:rsidRPr="008D2511" w:rsidRDefault="008D2511" w:rsidP="008D2511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реализацию мероприятий Подпрограммы 3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0713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средства местного бюджета не предусмотрены.</w:t>
      </w:r>
    </w:p>
    <w:p w:rsidR="008D2511" w:rsidRPr="008D2511" w:rsidRDefault="008D2511" w:rsidP="008D2511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исполнения плана реализации муниципальной программы Киевского сельского поселения «</w:t>
      </w:r>
      <w:r w:rsidRPr="008D251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Обеспечение качественными жилищно-коммунальными услугами населения </w:t>
      </w:r>
      <w:r w:rsidRPr="008D251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Киевского сельского поселения</w:t>
      </w:r>
      <w:r w:rsidR="000713A2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2024 год по итогам 6 месяцев 2024</w:t>
      </w:r>
      <w:r w:rsidRPr="008D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8D2511" w:rsidRPr="008D2511" w:rsidRDefault="008D2511" w:rsidP="008D2511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C47" w:rsidRDefault="004A6C47"/>
    <w:sectPr w:rsidR="004A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ED"/>
    <w:rsid w:val="000713A2"/>
    <w:rsid w:val="00260C91"/>
    <w:rsid w:val="00491A21"/>
    <w:rsid w:val="004A6C47"/>
    <w:rsid w:val="004D6582"/>
    <w:rsid w:val="00563FF7"/>
    <w:rsid w:val="007042E8"/>
    <w:rsid w:val="008029FD"/>
    <w:rsid w:val="00867DED"/>
    <w:rsid w:val="008D2511"/>
    <w:rsid w:val="009352B3"/>
    <w:rsid w:val="00977CBD"/>
    <w:rsid w:val="009E27D3"/>
    <w:rsid w:val="00A06EA1"/>
    <w:rsid w:val="00A91BE8"/>
    <w:rsid w:val="00AA7E91"/>
    <w:rsid w:val="00AC0FBC"/>
    <w:rsid w:val="00B055A7"/>
    <w:rsid w:val="00B25556"/>
    <w:rsid w:val="00BC285B"/>
    <w:rsid w:val="00CC2024"/>
    <w:rsid w:val="00D06E14"/>
    <w:rsid w:val="00D122EF"/>
    <w:rsid w:val="00E9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3C9E"/>
  <w15:chartTrackingRefBased/>
  <w15:docId w15:val="{52063E90-D2E3-4F98-BF1E-8C555F96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46;&#1050;&#1061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46;&#1050;&#1061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46;&#1050;&#1061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46;&#1050;&#1061;.doc" TargetMode="External"/><Relationship Id="rId10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46;&#1050;&#1061;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46;&#1050;&#106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User</cp:lastModifiedBy>
  <cp:revision>23</cp:revision>
  <dcterms:created xsi:type="dcterms:W3CDTF">2023-07-17T12:39:00Z</dcterms:created>
  <dcterms:modified xsi:type="dcterms:W3CDTF">2024-09-02T11:25:00Z</dcterms:modified>
</cp:coreProperties>
</file>