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24" w:rsidRPr="00220A24" w:rsidRDefault="00220A24" w:rsidP="00220A24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A24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8FA9B0" wp14:editId="2C56BEAC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723900" cy="80962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A24" w:rsidRPr="00220A24" w:rsidRDefault="00220A24" w:rsidP="0022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A24" w:rsidRPr="00220A24" w:rsidRDefault="000D32F1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92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.07.2024</w:t>
      </w:r>
      <w:r w:rsidR="00220A24"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№ </w:t>
      </w:r>
      <w:r w:rsidR="00192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220A24"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с. Киевка</w:t>
      </w:r>
    </w:p>
    <w:p w:rsidR="00220A24" w:rsidRPr="00220A24" w:rsidRDefault="00220A24" w:rsidP="00220A24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220A24" w:rsidRPr="00220A24" w:rsidTr="00220A24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A24" w:rsidRPr="00220A24" w:rsidRDefault="00220A24" w:rsidP="00220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</w:t>
            </w:r>
            <w:r w:rsidRPr="00220A2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Управление муниципальными финансами</w:t>
            </w:r>
            <w:r w:rsidRPr="0022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создание условий для эф</w:t>
            </w:r>
            <w:r w:rsidRPr="0022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фективного управления муниципальными фина</w:t>
            </w:r>
            <w:r w:rsidR="003B0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B0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сами» по итогам 6 месяцев 2024</w:t>
            </w:r>
            <w:r w:rsidRPr="0022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20A24" w:rsidRPr="00220A24" w:rsidRDefault="00220A24" w:rsidP="00220A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A24" w:rsidRPr="00220A24" w:rsidRDefault="00220A24" w:rsidP="00220A2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87 «</w:t>
      </w:r>
      <w:r w:rsidRPr="0022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0A24" w:rsidRPr="00220A24" w:rsidRDefault="00220A24" w:rsidP="00220A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220A24" w:rsidRPr="00220A24" w:rsidRDefault="00220A24" w:rsidP="00220A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Управление муниципальными финансами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условий для эф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фективного управления муниципальными фина</w:t>
      </w:r>
      <w:r w:rsidR="003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B0A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сами» по итогам 6 месяцев 2024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220A24" w:rsidRPr="00220A24" w:rsidRDefault="00220A24" w:rsidP="00220A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220A24" w:rsidRPr="00220A24" w:rsidRDefault="00220A24" w:rsidP="00220A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220A24" w:rsidRPr="00220A24" w:rsidRDefault="00220A24" w:rsidP="00220A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220A24" w:rsidRPr="00220A24" w:rsidRDefault="00220A24" w:rsidP="00220A24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220A24" w:rsidRPr="00220A24" w:rsidRDefault="00220A24" w:rsidP="00220A2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A24" w:rsidRPr="00220A24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220A24" w:rsidRPr="00220A24" w:rsidRDefault="00220A24" w:rsidP="00220A24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A24" w:rsidRPr="00220A24" w:rsidRDefault="00220A24" w:rsidP="00220A24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20A2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Приложение </w:t>
      </w:r>
    </w:p>
    <w:p w:rsidR="00220A24" w:rsidRPr="00220A24" w:rsidRDefault="00220A24" w:rsidP="00220A24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220A24" w:rsidRPr="00220A24" w:rsidRDefault="00220A24" w:rsidP="00220A24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220A24" w:rsidRPr="00220A24" w:rsidRDefault="00220A24" w:rsidP="00220A24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220A24" w:rsidRPr="00220A24" w:rsidRDefault="00192315" w:rsidP="00220A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3B0AE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bookmarkStart w:id="0" w:name="_GoBack"/>
      <w:bookmarkEnd w:id="0"/>
    </w:p>
    <w:p w:rsidR="00220A24" w:rsidRPr="00220A24" w:rsidRDefault="00220A24" w:rsidP="00220A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Управление муниципальными финансами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условий для эф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фективного управления муниципальными финан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сами» по итогам 6 месяцев</w:t>
      </w:r>
      <w:r w:rsidR="003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2693"/>
        <w:gridCol w:w="1418"/>
        <w:gridCol w:w="1559"/>
        <w:gridCol w:w="1418"/>
        <w:gridCol w:w="1275"/>
        <w:gridCol w:w="993"/>
        <w:gridCol w:w="1275"/>
      </w:tblGrid>
      <w:tr w:rsidR="00220A24" w:rsidRPr="00220A24" w:rsidTr="00220A24">
        <w:trPr>
          <w:trHeight w:val="5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220A2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220A24" w:rsidRPr="00220A24" w:rsidRDefault="00192315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1127" w:history="1">
              <w:r w:rsidR="00220A24" w:rsidRPr="00220A2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220A24" w:rsidRPr="00220A24" w:rsidTr="00220A24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proofErr w:type="gramEnd"/>
          </w:p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proofErr w:type="gramEnd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-ной программой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proofErr w:type="gramEnd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на отчет-</w:t>
            </w:r>
            <w:proofErr w:type="spell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4" w:rsidRPr="00220A24" w:rsidRDefault="00220A24" w:rsidP="0022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2693"/>
        <w:gridCol w:w="1418"/>
        <w:gridCol w:w="1559"/>
        <w:gridCol w:w="1418"/>
        <w:gridCol w:w="1275"/>
        <w:gridCol w:w="993"/>
        <w:gridCol w:w="1275"/>
      </w:tblGrid>
      <w:tr w:rsidR="00220A24" w:rsidRPr="00220A24" w:rsidTr="00220A24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0A24" w:rsidRPr="00220A24" w:rsidTr="00220A24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220A24" w:rsidRPr="00220A24" w:rsidTr="00220A24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220A24" w:rsidRPr="00220A24" w:rsidTr="00220A24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росту доходного потенциала Киевского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3B0AEA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3B0AEA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AEA" w:rsidRPr="00220A24" w:rsidTr="00220A24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220A2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Киевского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37142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экономики И.В. Головченко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 б</w:t>
            </w:r>
            <w:r w:rsidR="00337142">
              <w:rPr>
                <w:rFonts w:ascii="Times New Roman" w:hAnsi="Times New Roman" w:cs="Times New Roman"/>
                <w:sz w:val="24"/>
                <w:szCs w:val="24"/>
              </w:rPr>
              <w:t>удет проведена до 1 августа 2024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AEA" w:rsidRPr="00220A24" w:rsidTr="00220A24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220A2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220A2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273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Бюджет Киевского сельского поселения сформирован на основе 9 муниципальных программ. Доля расходов бюджета поселения, формируемых в рамках муниципальных программ, составила </w:t>
            </w:r>
            <w:r w:rsidR="00273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14740,1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 или 9</w:t>
            </w:r>
            <w:r w:rsidR="00273C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6,9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процента в общем объеме расходов бюджета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A24" w:rsidRPr="00220A24" w:rsidTr="00220A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3B0AEA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220A2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Киевского 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поселения, по вопросам органи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деятельности Администрации Киевского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поселения в рамках подпрограммы производилось в соответствии с утвержденной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сметой на 2023 год, принятыми бюджетными обязательствами и реализацией плана-графика закупок на 2023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5E681C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5E681C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5E681C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5E681C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 тыс. руб.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</w:t>
            </w:r>
            <w:proofErr w:type="gramEnd"/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качественного и своевременного исполнения бюджета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Киевского  сельского поселения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</w:t>
            </w:r>
            <w:proofErr w:type="gramEnd"/>
            <w:r w:rsidRPr="0022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F91CE6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F91CE6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F91CE6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F91CE6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3B0AEA"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достигнут промежуточный результат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3B0AEA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567287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567287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772B83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772B83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4679,2 тыс. руб.</w:t>
            </w:r>
          </w:p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hyperlink r:id="rId7" w:anchor="sub_300" w:history="1">
              <w:r w:rsidRPr="00220A24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3 «Управление муниципальным долгом Киевского</w:t>
              </w:r>
              <w:r w:rsidRPr="00220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220A2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сельского поселения»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</w:t>
            </w:r>
            <w:r w:rsidRPr="00220A2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Киевского</w:t>
            </w: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поселения, управления муниципальным долгом в соответствии с </w:t>
            </w:r>
            <w:hyperlink r:id="rId8" w:history="1">
              <w:r w:rsidRPr="00220A24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Pr="00220A2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Киевского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9" w:history="1">
              <w:r w:rsidRPr="00220A24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бюджетных ассигнований на обслужива</w:t>
            </w: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ние муниципального долга </w:t>
            </w:r>
            <w:r w:rsidRPr="00220A2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Киевского</w:t>
            </w: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исполнения местного бюджета в результате обеспечения минимально гарантированного уровня бюджетной обеспеченности.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Киевского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Сохранение объема муниципального долга </w:t>
            </w: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Киевского сельского поселения и планирование расходов на его обслуживание в пределах нормативов, установленных </w:t>
            </w:r>
            <w:hyperlink r:id="rId10" w:history="1">
              <w:r w:rsidRPr="00220A24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Федерации.</w:t>
            </w:r>
          </w:p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Киевского сельского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3B0AEA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hyperlink r:id="rId11" w:anchor="sub_600" w:history="1">
              <w:r w:rsidRPr="00220A24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 «Поддержание устойчивого исполнения местного бюджет</w:t>
              </w:r>
            </w:hyperlink>
            <w:r w:rsidRPr="00220A2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а»</w:t>
            </w:r>
          </w:p>
        </w:tc>
      </w:tr>
      <w:tr w:rsidR="003B0AEA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Pr="00220A2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Киевского</w:t>
            </w:r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</w:t>
            </w:r>
            <w:proofErr w:type="gramEnd"/>
            <w:r w:rsidRPr="00220A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бюджетной обеспеченности.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EA" w:rsidRPr="00220A24" w:rsidRDefault="003B0AEA" w:rsidP="003B0A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A24" w:rsidRPr="00220A24" w:rsidTr="00220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исполнения бюджета Киевского сельского поселения Ремонтненского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3B0AEA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4" w:rsidRPr="00220A24" w:rsidRDefault="00220A24" w:rsidP="00220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21FA" w:rsidRPr="00220A24" w:rsidTr="00220A2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4679,2 тыс. руб.</w:t>
            </w:r>
          </w:p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промежуточный </w:t>
            </w:r>
            <w:r w:rsidRPr="0022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DE21FA" w:rsidRPr="00220A24" w:rsidTr="003B0AE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FA" w:rsidRPr="00220A24" w:rsidRDefault="00DE21FA" w:rsidP="00DE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FA" w:rsidRPr="00220A24" w:rsidRDefault="00DE21FA" w:rsidP="00DE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4679,2 тыс. руб.</w:t>
            </w:r>
          </w:p>
          <w:p w:rsidR="00DE21FA" w:rsidRPr="00220A24" w:rsidRDefault="00DE21FA" w:rsidP="00DE21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4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</w:tbl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220A24" w:rsidRPr="00220A24" w:rsidRDefault="00192315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Par1127" w:history="1">
        <w:r w:rsidR="00220A24" w:rsidRPr="00220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anchor="Par1127" w:history="1">
        <w:r w:rsidRPr="00220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20A24" w:rsidRPr="00220A24" w:rsidRDefault="00192315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Par1127" w:history="1">
        <w:r w:rsidR="00220A24" w:rsidRPr="00220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220A24" w:rsidRPr="00220A24" w:rsidRDefault="00192315" w:rsidP="00220A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Par1127" w:history="1">
        <w:r w:rsidR="00220A24" w:rsidRPr="00220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220A24"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220A24" w:rsidRPr="00220A24" w:rsidRDefault="00220A24" w:rsidP="0022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A24" w:rsidRPr="00220A24">
          <w:pgSz w:w="16838" w:h="11905" w:orient="landscape"/>
          <w:pgMar w:top="426" w:right="822" w:bottom="709" w:left="992" w:header="720" w:footer="720" w:gutter="0"/>
          <w:pgNumType w:start="31"/>
          <w:cols w:space="720"/>
        </w:sectPr>
      </w:pPr>
    </w:p>
    <w:p w:rsidR="00220A24" w:rsidRPr="00220A24" w:rsidRDefault="00220A24" w:rsidP="00220A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</w:t>
      </w:r>
      <w:r w:rsidRPr="00220A2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Управление муниципальными финансами</w:t>
      </w: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создание условий для эф</w:t>
      </w: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фективного управления муниципальными финан</w:t>
      </w: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сами»</w:t>
      </w:r>
    </w:p>
    <w:p w:rsidR="00220A24" w:rsidRPr="00220A24" w:rsidRDefault="00F75601" w:rsidP="00220A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итогам 6 месяцев 2024</w:t>
      </w:r>
      <w:r w:rsidR="00220A24"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20A24" w:rsidRPr="00220A24" w:rsidRDefault="00220A24" w:rsidP="00220A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Управление муниципальными финансами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условий для эф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фективного управления муниципальными финан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сами</w:t>
      </w:r>
      <w:r w:rsidRPr="0022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97 (далее – муниципальная программа).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</w:t>
      </w:r>
      <w:r w:rsidR="00F75601">
        <w:rPr>
          <w:rFonts w:ascii="Times New Roman" w:eastAsia="Times New Roman" w:hAnsi="Times New Roman" w:cs="Times New Roman"/>
          <w:sz w:val="24"/>
          <w:szCs w:val="24"/>
          <w:lang w:eastAsia="ru-RU"/>
        </w:rPr>
        <w:t>ю муниципальной программы в 2024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F75601">
        <w:rPr>
          <w:rFonts w:ascii="Times New Roman" w:eastAsia="Times New Roman" w:hAnsi="Times New Roman" w:cs="Times New Roman"/>
          <w:sz w:val="24"/>
          <w:szCs w:val="24"/>
          <w:lang w:eastAsia="ru-RU"/>
        </w:rPr>
        <w:t>8776,4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</w:t>
      </w:r>
      <w:r w:rsidR="00F75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ммой. По состоянию на 01.07.2024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E5000F">
        <w:rPr>
          <w:rFonts w:ascii="Times New Roman" w:eastAsia="Times New Roman" w:hAnsi="Times New Roman" w:cs="Times New Roman"/>
          <w:sz w:val="24"/>
          <w:szCs w:val="24"/>
          <w:lang w:eastAsia="ru-RU"/>
        </w:rPr>
        <w:t>4097,2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E5000F">
        <w:rPr>
          <w:rFonts w:ascii="Times New Roman" w:eastAsia="Times New Roman" w:hAnsi="Times New Roman" w:cs="Times New Roman"/>
          <w:sz w:val="24"/>
          <w:szCs w:val="24"/>
          <w:lang w:eastAsia="ru-RU"/>
        </w:rPr>
        <w:t>46,7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назначениям. В прошлом финансовом году расходы по данной программе на 01.07.202</w:t>
      </w:r>
      <w:r w:rsidR="00E50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3</w:t>
      </w:r>
      <w:r w:rsidR="008F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243,8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220A24" w:rsidRPr="00220A24" w:rsidRDefault="00220A24" w:rsidP="00220A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Киевского сельского поселения от 06.04.2018 № 40 «Об утверждении Порядка  разработки, реализации и оценки эффективности муниципальных программ Киевского сельского поселения» постановлением от 16.01.2023 № 8 «Об утверждении плана реализации муниципальной программы Киевского сельского поселения </w:t>
      </w:r>
      <w:r w:rsidRPr="0022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0A2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20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  <w:r w:rsidRPr="0022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220A24" w:rsidRPr="00220A24" w:rsidRDefault="00220A24" w:rsidP="00220A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A24">
        <w:rPr>
          <w:rFonts w:ascii="Times New Roman" w:hAnsi="Times New Roman" w:cs="Times New Roman"/>
          <w:sz w:val="24"/>
          <w:szCs w:val="24"/>
        </w:rPr>
        <w:t>подпрограмма</w:t>
      </w:r>
      <w:proofErr w:type="gramEnd"/>
      <w:r w:rsidRPr="00220A24">
        <w:rPr>
          <w:rFonts w:ascii="Times New Roman" w:hAnsi="Times New Roman" w:cs="Times New Roman"/>
          <w:sz w:val="24"/>
          <w:szCs w:val="24"/>
        </w:rPr>
        <w:t xml:space="preserve"> 1 </w:t>
      </w:r>
      <w:r w:rsidRPr="00220A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0A24">
        <w:rPr>
          <w:rFonts w:ascii="Times New Roman" w:hAnsi="Times New Roman" w:cs="Times New Roman"/>
          <w:sz w:val="24"/>
          <w:szCs w:val="24"/>
        </w:rPr>
        <w:t>Долгосрочное финансовое планирование</w:t>
      </w:r>
      <w:r w:rsidRPr="00220A2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220A24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220A24" w:rsidRPr="00220A24" w:rsidRDefault="00220A24" w:rsidP="00220A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20A2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</w:t>
      </w:r>
      <w:proofErr w:type="gramEnd"/>
      <w:r w:rsidRPr="00220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Нормативно-методическое, информационное обеспечение и организация бюджетного процесса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 (далее – Подпрограмма 2);</w:t>
      </w:r>
    </w:p>
    <w:p w:rsidR="00220A24" w:rsidRPr="00220A24" w:rsidRDefault="00220A24" w:rsidP="00220A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proofErr w:type="gramStart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подпрограмма</w:t>
      </w:r>
      <w:proofErr w:type="gramEnd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hyperlink r:id="rId16" w:anchor="sub_300" w:history="1">
        <w:r w:rsidRPr="00220A24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> «Управление муниципальным  долгом Киевского</w:t>
        </w:r>
        <w:r w:rsidRPr="00220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220A2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 (далее – Подпрограмма 3);</w:t>
      </w:r>
    </w:p>
    <w:p w:rsidR="00220A24" w:rsidRPr="00220A24" w:rsidRDefault="00220A24" w:rsidP="00220A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proofErr w:type="gramStart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подпрограмма</w:t>
      </w:r>
      <w:proofErr w:type="gramEnd"/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4</w:t>
      </w:r>
      <w:hyperlink r:id="rId17" w:anchor="sub_600" w:history="1">
        <w:r w:rsidRPr="00220A24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> «Поддержание устойчивого исполнения местного бюджет</w:t>
        </w:r>
      </w:hyperlink>
      <w:r w:rsidRPr="00220A2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 (далее – Подпрограмма 4).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A24">
        <w:rPr>
          <w:rFonts w:ascii="Times New Roman" w:hAnsi="Times New Roman" w:cs="Times New Roman"/>
          <w:sz w:val="24"/>
          <w:szCs w:val="24"/>
        </w:rPr>
        <w:t>Основные мероприятия Подпрограммы 1 реализуются в течение 202</w:t>
      </w:r>
      <w:r w:rsidR="00BF1EE3">
        <w:rPr>
          <w:rFonts w:ascii="Times New Roman" w:hAnsi="Times New Roman" w:cs="Times New Roman"/>
          <w:sz w:val="24"/>
          <w:szCs w:val="24"/>
        </w:rPr>
        <w:t>4</w:t>
      </w:r>
      <w:r w:rsidRPr="00220A24">
        <w:rPr>
          <w:rFonts w:ascii="Times New Roman" w:hAnsi="Times New Roman" w:cs="Times New Roman"/>
          <w:sz w:val="24"/>
          <w:szCs w:val="24"/>
        </w:rPr>
        <w:t xml:space="preserve"> года на постоянной основе. В рамках реализации основных мероприятий по состоянию на 01.07.202</w:t>
      </w:r>
      <w:r w:rsidR="00BF1EE3">
        <w:rPr>
          <w:rFonts w:ascii="Times New Roman" w:hAnsi="Times New Roman" w:cs="Times New Roman"/>
          <w:sz w:val="24"/>
          <w:szCs w:val="24"/>
        </w:rPr>
        <w:t>4</w:t>
      </w:r>
      <w:r w:rsidRPr="00220A24">
        <w:rPr>
          <w:rFonts w:ascii="Times New Roman" w:hAnsi="Times New Roman" w:cs="Times New Roman"/>
          <w:sz w:val="24"/>
          <w:szCs w:val="24"/>
        </w:rPr>
        <w:t xml:space="preserve"> поступления собственных налоговых и неналоговых доходов составило </w:t>
      </w:r>
      <w:r w:rsidR="00BF1EE3">
        <w:rPr>
          <w:rFonts w:ascii="Times New Roman" w:hAnsi="Times New Roman" w:cs="Times New Roman"/>
          <w:sz w:val="24"/>
          <w:szCs w:val="24"/>
        </w:rPr>
        <w:t>1392,5</w:t>
      </w:r>
      <w:r w:rsidRPr="00220A24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981D41">
        <w:rPr>
          <w:rFonts w:ascii="Times New Roman" w:hAnsi="Times New Roman" w:cs="Times New Roman"/>
          <w:sz w:val="24"/>
          <w:szCs w:val="24"/>
        </w:rPr>
        <w:t>45,8</w:t>
      </w:r>
      <w:r w:rsidRPr="00220A24">
        <w:rPr>
          <w:rFonts w:ascii="Times New Roman" w:hAnsi="Times New Roman" w:cs="Times New Roman"/>
          <w:sz w:val="24"/>
          <w:szCs w:val="24"/>
        </w:rPr>
        <w:t xml:space="preserve"> % к годовым </w:t>
      </w:r>
      <w:r w:rsidR="00981D41">
        <w:rPr>
          <w:rFonts w:ascii="Times New Roman" w:hAnsi="Times New Roman" w:cs="Times New Roman"/>
          <w:sz w:val="24"/>
          <w:szCs w:val="24"/>
        </w:rPr>
        <w:t>назначениям. За 1 полугодие 2024</w:t>
      </w:r>
      <w:r w:rsidRPr="00220A24">
        <w:rPr>
          <w:rFonts w:ascii="Times New Roman" w:hAnsi="Times New Roman" w:cs="Times New Roman"/>
          <w:sz w:val="24"/>
          <w:szCs w:val="24"/>
        </w:rPr>
        <w:t xml:space="preserve"> года в бюджет Киевского сельского поселения Ремонтненского района поступило всего доходов </w:t>
      </w:r>
      <w:r w:rsidR="00981D41">
        <w:rPr>
          <w:rFonts w:ascii="Times New Roman" w:hAnsi="Times New Roman" w:cs="Times New Roman"/>
          <w:sz w:val="24"/>
          <w:szCs w:val="24"/>
        </w:rPr>
        <w:t>7296,6</w:t>
      </w:r>
      <w:r w:rsidRPr="00220A24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81D41">
        <w:rPr>
          <w:rFonts w:ascii="Times New Roman" w:hAnsi="Times New Roman" w:cs="Times New Roman"/>
          <w:sz w:val="24"/>
          <w:szCs w:val="24"/>
        </w:rPr>
        <w:t>49,1</w:t>
      </w:r>
      <w:r w:rsidRPr="00220A24">
        <w:rPr>
          <w:rFonts w:ascii="Times New Roman" w:hAnsi="Times New Roman" w:cs="Times New Roman"/>
          <w:sz w:val="24"/>
          <w:szCs w:val="24"/>
        </w:rPr>
        <w:t xml:space="preserve"> % от плановых назначений.</w:t>
      </w:r>
    </w:p>
    <w:p w:rsidR="00220A24" w:rsidRPr="00220A24" w:rsidRDefault="00220A24" w:rsidP="00220A24">
      <w:pPr>
        <w:widowControl w:val="0"/>
        <w:suppressAutoHyphens/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0A24">
        <w:rPr>
          <w:rFonts w:ascii="Times New Roman" w:hAnsi="Times New Roman" w:cs="Times New Roman"/>
          <w:kern w:val="2"/>
          <w:sz w:val="24"/>
          <w:szCs w:val="24"/>
        </w:rPr>
        <w:t xml:space="preserve">Доля расходов бюджета поселения, формируемых в рамках муниципальных программ, составила </w:t>
      </w:r>
      <w:r w:rsidR="00BB6F6F">
        <w:rPr>
          <w:rFonts w:ascii="Times New Roman" w:hAnsi="Times New Roman" w:cs="Times New Roman"/>
          <w:kern w:val="2"/>
          <w:sz w:val="24"/>
          <w:szCs w:val="24"/>
        </w:rPr>
        <w:t>14740,1</w:t>
      </w:r>
      <w:r w:rsidRPr="00220A24">
        <w:rPr>
          <w:rFonts w:ascii="Times New Roman" w:hAnsi="Times New Roman" w:cs="Times New Roman"/>
          <w:kern w:val="2"/>
          <w:sz w:val="24"/>
          <w:szCs w:val="24"/>
        </w:rPr>
        <w:t xml:space="preserve"> тыс. рублей или </w:t>
      </w:r>
      <w:r w:rsidR="00BB6F6F">
        <w:rPr>
          <w:rFonts w:ascii="Times New Roman" w:hAnsi="Times New Roman" w:cs="Times New Roman"/>
          <w:kern w:val="2"/>
          <w:sz w:val="24"/>
          <w:szCs w:val="24"/>
        </w:rPr>
        <w:t>96,1</w:t>
      </w:r>
      <w:r w:rsidRPr="00220A24">
        <w:rPr>
          <w:rFonts w:ascii="Times New Roman" w:hAnsi="Times New Roman" w:cs="Times New Roman"/>
          <w:kern w:val="2"/>
          <w:sz w:val="24"/>
          <w:szCs w:val="24"/>
        </w:rPr>
        <w:t xml:space="preserve"> % в общем объеме расходов бюджета поселения. По состоянию на 01.07.202</w:t>
      </w:r>
      <w:r w:rsidR="00BB6F6F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220A2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муниципальные программы исполнены на</w:t>
      </w:r>
      <w:r w:rsidR="00E675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547B6">
        <w:rPr>
          <w:rFonts w:ascii="Times New Roman" w:hAnsi="Times New Roman" w:cs="Times New Roman"/>
          <w:kern w:val="2"/>
          <w:sz w:val="24"/>
          <w:szCs w:val="24"/>
        </w:rPr>
        <w:t>7439,4 тыс. рублей или 50,5</w:t>
      </w:r>
      <w:r w:rsidRPr="00220A24">
        <w:rPr>
          <w:rFonts w:ascii="Times New Roman" w:hAnsi="Times New Roman" w:cs="Times New Roman"/>
          <w:kern w:val="2"/>
          <w:sz w:val="24"/>
          <w:szCs w:val="24"/>
        </w:rPr>
        <w:t xml:space="preserve"> % к годовым назначениям.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реализацию мероприятий </w:t>
      </w:r>
      <w:r w:rsidR="00F561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Подпрограммы 2 на 2024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</w:t>
      </w:r>
      <w:r w:rsidRPr="002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 бюджетом предусмотрено </w:t>
      </w:r>
      <w:r w:rsidR="00F561D9">
        <w:rPr>
          <w:rFonts w:ascii="Times New Roman" w:eastAsia="Times New Roman" w:hAnsi="Times New Roman" w:cs="Times New Roman"/>
          <w:sz w:val="24"/>
          <w:szCs w:val="24"/>
          <w:lang w:eastAsia="ru-RU"/>
        </w:rPr>
        <w:t>8776,4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F561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4E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4679,2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4E0DF7">
        <w:rPr>
          <w:rFonts w:ascii="Times New Roman" w:eastAsia="Times New Roman" w:hAnsi="Times New Roman" w:cs="Times New Roman"/>
          <w:sz w:val="24"/>
          <w:szCs w:val="24"/>
          <w:lang w:eastAsia="ru-RU"/>
        </w:rPr>
        <w:t>53,3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реализации Подпрограммы 2 предусмотрено 5 основных мероприятий и 1 контрольное событие, которые находятся на постоянном исполнении.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3 реализуются в течение 202</w:t>
      </w:r>
      <w:r w:rsidR="00B30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постоянной основе.</w:t>
      </w:r>
      <w:r w:rsidRPr="002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 состоянию на отчетную дату в рамках реализации основных мероприятий показатели объема муниципального долга, предусмотренные в местном бюджете на 202</w:t>
      </w:r>
      <w:r w:rsidR="00B30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соответствуют ограничениям, установленным бюджетным законодательством.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мероприятия Подпрограммы 4 реализуются в течение 202</w:t>
      </w:r>
      <w:r w:rsidR="00B30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постоянной основе. Планом реализации Подпрограммы 4 предусмотрено 1 основное мероприятие и 1 контрольное событие, которые находятся на постоянном исполнении.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</w:t>
      </w:r>
      <w:r w:rsidRPr="00220A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Управление муниципальными финансами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условий для эф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фективного управления му</w:t>
      </w:r>
      <w:r w:rsidR="0000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ниципальными финан</w:t>
      </w:r>
      <w:r w:rsidR="00005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сами» на 2024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итогам 6 месяцев 202</w:t>
      </w:r>
      <w:r w:rsidR="00005E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220A24" w:rsidRPr="00220A24" w:rsidRDefault="00220A24" w:rsidP="00220A24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40" w:rsidRDefault="00E24F40"/>
    <w:sectPr w:rsidR="00E24F40" w:rsidSect="00283B0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1"/>
    <w:rsid w:val="00005E8C"/>
    <w:rsid w:val="000D32F1"/>
    <w:rsid w:val="00192315"/>
    <w:rsid w:val="00220A24"/>
    <w:rsid w:val="00273CF4"/>
    <w:rsid w:val="00283B0E"/>
    <w:rsid w:val="00337142"/>
    <w:rsid w:val="003B0AEA"/>
    <w:rsid w:val="004E0DF7"/>
    <w:rsid w:val="00567287"/>
    <w:rsid w:val="005E681C"/>
    <w:rsid w:val="00772B83"/>
    <w:rsid w:val="008F6DF2"/>
    <w:rsid w:val="00981D41"/>
    <w:rsid w:val="009B325E"/>
    <w:rsid w:val="00B300BA"/>
    <w:rsid w:val="00B700F1"/>
    <w:rsid w:val="00BB6F6F"/>
    <w:rsid w:val="00BF1EE3"/>
    <w:rsid w:val="00C547B6"/>
    <w:rsid w:val="00CA3084"/>
    <w:rsid w:val="00DE21FA"/>
    <w:rsid w:val="00E16E04"/>
    <w:rsid w:val="00E24F40"/>
    <w:rsid w:val="00E5000F"/>
    <w:rsid w:val="00E6751A"/>
    <w:rsid w:val="00EC53DD"/>
    <w:rsid w:val="00F561D9"/>
    <w:rsid w:val="00F75601"/>
    <w:rsid w:val="00F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3209-3D8A-4540-A578-E253182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2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1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92;&#1080;&#1085;&#1072;&#1085;&#1089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22</cp:revision>
  <dcterms:created xsi:type="dcterms:W3CDTF">2023-07-17T12:35:00Z</dcterms:created>
  <dcterms:modified xsi:type="dcterms:W3CDTF">2024-07-05T07:37:00Z</dcterms:modified>
</cp:coreProperties>
</file>