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27" w:rsidRPr="00B54627" w:rsidRDefault="00B54627" w:rsidP="000C6B46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AEFE40E" wp14:editId="68FE237F">
            <wp:extent cx="723900" cy="809625"/>
            <wp:effectExtent l="0" t="0" r="0" b="9525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27" w:rsidRPr="00B54627" w:rsidRDefault="00B54627" w:rsidP="00B54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B54627" w:rsidRPr="00B54627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54627" w:rsidRPr="00B54627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627" w:rsidRPr="00B54627" w:rsidRDefault="000C6B46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05</w:t>
      </w:r>
      <w:r w:rsidR="00B54627"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7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54627"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7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B54627"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="00B54627"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с. Киевка</w:t>
      </w:r>
    </w:p>
    <w:p w:rsidR="00B54627" w:rsidRPr="00B54627" w:rsidRDefault="00B54627" w:rsidP="00B54627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B54627" w:rsidRPr="00B54627" w:rsidTr="00B54627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627" w:rsidRPr="00B54627" w:rsidRDefault="00B54627" w:rsidP="007773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отчета об исполнении плана реализации муниципальной программы Киевского сельского поселения «Развитие физической культуры и спорта» </w:t>
            </w:r>
            <w:r w:rsidR="0077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6 месяцев</w:t>
            </w:r>
            <w:r w:rsidRPr="00B54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77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54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B54627" w:rsidRPr="00B54627" w:rsidRDefault="00B54627" w:rsidP="00B546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4627" w:rsidRPr="00B54627" w:rsidRDefault="00B54627" w:rsidP="00B5462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15.10.2018 № 87 «</w:t>
      </w:r>
      <w:r w:rsidRPr="00B5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4627" w:rsidRPr="00B54627" w:rsidRDefault="00B54627" w:rsidP="00B546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B54627" w:rsidRPr="00B54627" w:rsidRDefault="00B54627" w:rsidP="00B546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отчет об исполнении плана реализации муниципальной программы Киевского сельского поселения «Развитие физической культуры и спорта» </w:t>
      </w:r>
      <w:r w:rsidR="00777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6 месяцев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73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B54627" w:rsidRPr="00B54627" w:rsidRDefault="00B54627" w:rsidP="00B546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B54627" w:rsidRPr="00B54627" w:rsidRDefault="00B54627" w:rsidP="00B546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B54627" w:rsidRPr="00B54627" w:rsidRDefault="00B54627" w:rsidP="00B546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B54627" w:rsidRPr="00B54627" w:rsidRDefault="00B54627" w:rsidP="00B54627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B54627" w:rsidRPr="00B54627" w:rsidRDefault="00B54627" w:rsidP="00B5462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4627" w:rsidRPr="00B54627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B54627" w:rsidRPr="00B54627" w:rsidRDefault="00B54627" w:rsidP="00B54627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4627" w:rsidRPr="00B54627" w:rsidRDefault="00B54627" w:rsidP="00B54627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B5462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Приложение </w:t>
      </w:r>
    </w:p>
    <w:p w:rsidR="00B54627" w:rsidRPr="00B54627" w:rsidRDefault="00B54627" w:rsidP="00B54627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B546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B546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B54627" w:rsidRPr="00B54627" w:rsidRDefault="00B54627" w:rsidP="00B54627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B54627" w:rsidRPr="00B54627" w:rsidRDefault="00B54627" w:rsidP="00B54627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B546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  <w:proofErr w:type="gramEnd"/>
      <w:r w:rsidRPr="00B546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поселения</w:t>
      </w:r>
    </w:p>
    <w:p w:rsidR="00B54627" w:rsidRPr="00B54627" w:rsidRDefault="000C6B46" w:rsidP="00B546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0F5C93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C9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bookmarkStart w:id="0" w:name="_GoBack"/>
      <w:bookmarkEnd w:id="0"/>
    </w:p>
    <w:p w:rsidR="00B54627" w:rsidRPr="00B54627" w:rsidRDefault="00B54627" w:rsidP="00B546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54627" w:rsidRPr="00B54627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плана реализации муниципальной программы «Развитие физической культуры и спорта» </w:t>
      </w:r>
      <w:r w:rsidR="000F5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6 месяцев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F5C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54627" w:rsidRPr="00B54627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"/>
        <w:gridCol w:w="2329"/>
        <w:gridCol w:w="2631"/>
        <w:gridCol w:w="2408"/>
        <w:gridCol w:w="1417"/>
        <w:gridCol w:w="1416"/>
        <w:gridCol w:w="1559"/>
        <w:gridCol w:w="1275"/>
        <w:gridCol w:w="993"/>
        <w:gridCol w:w="1415"/>
      </w:tblGrid>
      <w:tr w:rsidR="00B54627" w:rsidRPr="00B54627" w:rsidTr="000660F5">
        <w:trPr>
          <w:trHeight w:val="57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46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627">
              <w:rPr>
                <w:rFonts w:ascii="Times New Roman" w:hAnsi="Times New Roman" w:cs="Times New Roman"/>
              </w:rPr>
              <w:t>Номер и наименование</w:t>
            </w:r>
          </w:p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4627">
              <w:rPr>
                <w:rFonts w:ascii="Times New Roman" w:hAnsi="Times New Roman" w:cs="Times New Roman"/>
              </w:rPr>
              <w:t xml:space="preserve">Ответственный </w:t>
            </w:r>
            <w:r w:rsidRPr="00B54627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B54627">
              <w:rPr>
                <w:rFonts w:ascii="Times New Roman" w:hAnsi="Times New Roman" w:cs="Times New Roman"/>
              </w:rPr>
              <w:t>, соисполнитель, участник</w:t>
            </w:r>
            <w:r w:rsidRPr="00B54627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r:id="rId5" w:anchor="Par1127" w:history="1">
              <w:r w:rsidRPr="00B5462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62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4627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B54627">
              <w:rPr>
                <w:rFonts w:ascii="Times New Roman" w:hAnsi="Times New Roman" w:cs="Times New Roman"/>
              </w:rPr>
              <w:t xml:space="preserve">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hAnsi="Times New Roman" w:cs="Times New Roman"/>
              </w:rPr>
            </w:pPr>
            <w:r w:rsidRPr="00B54627">
              <w:rPr>
                <w:rFonts w:ascii="Times New Roman" w:hAnsi="Times New Roman" w:cs="Times New Roman"/>
              </w:rPr>
              <w:t>Фактическая дата начала</w:t>
            </w:r>
            <w:r w:rsidRPr="00B54627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627">
              <w:rPr>
                <w:rFonts w:ascii="Times New Roman" w:hAnsi="Times New Roman" w:cs="Times New Roman"/>
              </w:rPr>
              <w:t>Фактическая дата окончания</w:t>
            </w:r>
            <w:r w:rsidRPr="00B5462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B54627">
              <w:rPr>
                <w:rFonts w:ascii="Times New Roman" w:hAnsi="Times New Roman" w:cs="Times New Roman"/>
              </w:rPr>
              <w:br/>
              <w:t xml:space="preserve">наступления </w:t>
            </w:r>
            <w:r w:rsidRPr="00B54627">
              <w:rPr>
                <w:rFonts w:ascii="Times New Roman" w:hAnsi="Times New Roman" w:cs="Times New Roman"/>
              </w:rPr>
              <w:br/>
            </w:r>
            <w:proofErr w:type="gramStart"/>
            <w:r w:rsidRPr="00B54627">
              <w:rPr>
                <w:rFonts w:ascii="Times New Roman" w:hAnsi="Times New Roman" w:cs="Times New Roman"/>
              </w:rPr>
              <w:t>контроль-</w:t>
            </w:r>
            <w:proofErr w:type="spellStart"/>
            <w:r w:rsidRPr="00B5462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54627">
              <w:rPr>
                <w:rFonts w:ascii="Times New Roman" w:hAnsi="Times New Roman" w:cs="Times New Roman"/>
              </w:rPr>
              <w:t xml:space="preserve"> </w:t>
            </w:r>
            <w:r w:rsidRPr="00B5462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627">
              <w:rPr>
                <w:rFonts w:ascii="Times New Roman" w:hAnsi="Times New Roman" w:cs="Times New Roman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627">
              <w:rPr>
                <w:rFonts w:ascii="Times New Roman" w:hAnsi="Times New Roman" w:cs="Times New Roman"/>
              </w:rPr>
              <w:t>Объемы неосвоенных средств и причины их не освоения</w:t>
            </w:r>
          </w:p>
          <w:p w:rsidR="00B54627" w:rsidRPr="00B54627" w:rsidRDefault="000C6B46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anchor="Par1127" w:history="1">
              <w:r w:rsidR="00B54627" w:rsidRPr="00B5462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B54627" w:rsidRPr="00B54627" w:rsidTr="000660F5">
        <w:trPr>
          <w:trHeight w:val="7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27" w:rsidRPr="00B54627" w:rsidRDefault="00B54627" w:rsidP="00B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27" w:rsidRPr="00B54627" w:rsidRDefault="00B54627" w:rsidP="00B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27" w:rsidRPr="00B54627" w:rsidRDefault="00B54627" w:rsidP="00B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27" w:rsidRPr="00B54627" w:rsidRDefault="00B54627" w:rsidP="00B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27" w:rsidRPr="00B54627" w:rsidRDefault="00B54627" w:rsidP="00B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27" w:rsidRPr="00B54627" w:rsidRDefault="00B54627" w:rsidP="00B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4627">
              <w:rPr>
                <w:rFonts w:ascii="Times New Roman" w:hAnsi="Times New Roman" w:cs="Times New Roman"/>
              </w:rPr>
              <w:t>предусмотрено</w:t>
            </w:r>
            <w:proofErr w:type="gramEnd"/>
          </w:p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4627">
              <w:rPr>
                <w:rFonts w:ascii="Times New Roman" w:hAnsi="Times New Roman" w:cs="Times New Roman"/>
              </w:rPr>
              <w:t>муниципаль</w:t>
            </w:r>
            <w:proofErr w:type="spellEnd"/>
            <w:proofErr w:type="gramEnd"/>
            <w:r w:rsidRPr="00B54627">
              <w:rPr>
                <w:rFonts w:ascii="Times New Roman" w:hAnsi="Times New Roman" w:cs="Times New Roman"/>
              </w:rPr>
              <w:t xml:space="preserve">-ной программой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4627">
              <w:rPr>
                <w:rFonts w:ascii="Times New Roman" w:hAnsi="Times New Roman" w:cs="Times New Roman"/>
              </w:rPr>
              <w:t>предусмотрено</w:t>
            </w:r>
            <w:proofErr w:type="gramEnd"/>
            <w:r w:rsidRPr="00B54627">
              <w:rPr>
                <w:rFonts w:ascii="Times New Roman" w:hAnsi="Times New Roman" w:cs="Times New Roman"/>
              </w:rPr>
              <w:t xml:space="preserve">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4627">
              <w:rPr>
                <w:rFonts w:ascii="Times New Roman" w:hAnsi="Times New Roman" w:cs="Times New Roman"/>
              </w:rPr>
              <w:t>факт</w:t>
            </w:r>
            <w:proofErr w:type="gramEnd"/>
            <w:r w:rsidRPr="00B54627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B54627">
              <w:rPr>
                <w:rFonts w:ascii="Times New Roman" w:hAnsi="Times New Roman" w:cs="Times New Roman"/>
              </w:rPr>
              <w:t>ную</w:t>
            </w:r>
            <w:proofErr w:type="spellEnd"/>
            <w:r w:rsidRPr="00B54627">
              <w:rPr>
                <w:rFonts w:ascii="Times New Roman" w:hAnsi="Times New Roman" w:cs="Times New Roman"/>
              </w:rPr>
              <w:t xml:space="preserve"> дату 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27" w:rsidRPr="00B54627" w:rsidRDefault="00B54627" w:rsidP="00B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4627" w:rsidRPr="00B54627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7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045"/>
        <w:gridCol w:w="2631"/>
        <w:gridCol w:w="2408"/>
        <w:gridCol w:w="1417"/>
        <w:gridCol w:w="1416"/>
        <w:gridCol w:w="1559"/>
        <w:gridCol w:w="1275"/>
        <w:gridCol w:w="993"/>
        <w:gridCol w:w="1415"/>
      </w:tblGrid>
      <w:tr w:rsidR="00B54627" w:rsidRPr="00B54627" w:rsidTr="000660F5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B54627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27" w:rsidRPr="000660F5" w:rsidTr="000660F5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0660F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физической культуры и массового спорта </w:t>
            </w: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0660F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4627" w:rsidRPr="000660F5" w:rsidTr="000660F5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B54627" w:rsidRPr="000660F5" w:rsidTr="000660F5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массовых спортивных мероприятий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культуры, физической культуры и спорта, молодежной политики Атаманенко Д.П.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</w:t>
            </w:r>
            <w:proofErr w:type="gramEnd"/>
            <w:r w:rsidRPr="00066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участников массовых спортивных и физкультурных мероприятий увеличилось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EF2C21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0660F5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EF2C21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27" w:rsidRPr="000660F5" w:rsidRDefault="0010379D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10379D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627" w:rsidRPr="000660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10379D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B54627" w:rsidRPr="000660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достигнут промежуточный результат</w:t>
            </w:r>
          </w:p>
        </w:tc>
      </w:tr>
      <w:tr w:rsidR="00B54627" w:rsidRPr="000660F5" w:rsidTr="000660F5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0660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</w:t>
            </w:r>
            <w:proofErr w:type="gramEnd"/>
            <w:r w:rsidRPr="000660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системы физического воспитания;</w:t>
            </w:r>
          </w:p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</w:t>
            </w:r>
            <w:proofErr w:type="gramEnd"/>
            <w:r w:rsidRPr="00066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количества участников массовых спортивных и физкультурных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EF2C21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54627" w:rsidRPr="000660F5" w:rsidTr="000660F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gramStart"/>
            <w:r w:rsidRPr="000660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0660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27" w:rsidRPr="000660F5" w:rsidRDefault="00B54627" w:rsidP="00B54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D" w:rsidRPr="000660F5" w:rsidTr="000660F5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9D" w:rsidRPr="000660F5" w:rsidRDefault="0010379D" w:rsidP="001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9D" w:rsidRPr="000660F5" w:rsidRDefault="0010379D" w:rsidP="001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9D" w:rsidRPr="000660F5" w:rsidRDefault="0010379D" w:rsidP="001037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0660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достигнут промежуточный результат</w:t>
            </w:r>
          </w:p>
        </w:tc>
      </w:tr>
    </w:tbl>
    <w:p w:rsidR="00B54627" w:rsidRPr="000660F5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B54627" w:rsidRPr="00B54627" w:rsidRDefault="000C6B46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1127" w:history="1">
        <w:r w:rsidR="00B54627" w:rsidRPr="00B5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B54627" w:rsidRPr="00B54627" w:rsidRDefault="00B54627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anchor="Par1127" w:history="1">
        <w:r w:rsidRPr="00B5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B54627" w:rsidRPr="00B54627" w:rsidRDefault="000C6B46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1127" w:history="1">
        <w:r w:rsidR="00B54627" w:rsidRPr="00B5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мероприятия.</w:t>
      </w:r>
    </w:p>
    <w:p w:rsidR="00B54627" w:rsidRPr="00B54627" w:rsidRDefault="000C6B46" w:rsidP="00B5462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B54627" w:rsidRPr="00B5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B54627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B54627" w:rsidRPr="00B54627" w:rsidRDefault="00B54627" w:rsidP="00B5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4627" w:rsidRPr="00B54627" w:rsidSect="00CC40D3">
          <w:pgSz w:w="16838" w:h="11905" w:orient="landscape"/>
          <w:pgMar w:top="709" w:right="822" w:bottom="794" w:left="992" w:header="720" w:footer="720" w:gutter="0"/>
          <w:pgNumType w:start="31"/>
          <w:cols w:space="720"/>
        </w:sectPr>
      </w:pPr>
    </w:p>
    <w:p w:rsidR="00B54627" w:rsidRPr="00B54627" w:rsidRDefault="00B54627" w:rsidP="00B546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«Развитие физической культуры и спорта»</w:t>
      </w:r>
    </w:p>
    <w:p w:rsidR="00B54627" w:rsidRPr="00B54627" w:rsidRDefault="00F4144E" w:rsidP="00B546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6 месяцев 2024</w:t>
      </w:r>
      <w:r w:rsidR="00B54627"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54627" w:rsidRPr="00B54627" w:rsidRDefault="00B54627" w:rsidP="00B546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«Развитие физической культуры и спорта</w:t>
      </w:r>
      <w:r w:rsidRPr="00B54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98 (далее – муниципальная программа).</w:t>
      </w:r>
    </w:p>
    <w:p w:rsidR="00B54627" w:rsidRPr="00B54627" w:rsidRDefault="00B54627" w:rsidP="00B54627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в 202</w:t>
      </w:r>
      <w:r w:rsidR="00126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126D4C">
        <w:rPr>
          <w:rFonts w:ascii="Times New Roman" w:eastAsia="Times New Roman" w:hAnsi="Times New Roman" w:cs="Times New Roman"/>
          <w:sz w:val="24"/>
          <w:szCs w:val="24"/>
          <w:lang w:eastAsia="ru-RU"/>
        </w:rPr>
        <w:t>15,0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01.07.202</w:t>
      </w:r>
      <w:r w:rsidR="00126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</w:t>
      </w:r>
      <w:r w:rsidR="00126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</w:t>
      </w:r>
      <w:r w:rsidR="00126D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A8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виду расходов не наступил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муниципальной программы отражены расходы на ф</w:t>
      </w:r>
      <w:r w:rsidRPr="00B5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изкультурные и массовые спортивные мероприятия.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прошлом финансовом году расходы по данной программе не производились.</w:t>
      </w:r>
    </w:p>
    <w:p w:rsidR="00B54627" w:rsidRPr="00B54627" w:rsidRDefault="00B54627" w:rsidP="00B54627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следующую подпрограмму:</w:t>
      </w:r>
    </w:p>
    <w:p w:rsidR="00B54627" w:rsidRPr="00B54627" w:rsidRDefault="00B54627" w:rsidP="00B54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proofErr w:type="gramEnd"/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46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Развитие физической культуры и массового спорта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Pr="00B546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</w:t>
      </w:r>
      <w:r w:rsidRPr="00B5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54627" w:rsidRPr="00B54627" w:rsidRDefault="00B54627" w:rsidP="00B546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постановлением от </w:t>
      </w:r>
      <w:r w:rsidR="002D61DF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D61DF">
        <w:rPr>
          <w:rFonts w:ascii="Times New Roman" w:eastAsia="Times New Roman" w:hAnsi="Times New Roman" w:cs="Times New Roman"/>
          <w:sz w:val="24"/>
          <w:szCs w:val="24"/>
          <w:lang w:eastAsia="ru-RU"/>
        </w:rPr>
        <w:t>14а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B54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</w:t>
      </w:r>
      <w:r w:rsidRPr="00B54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546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D61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B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B54627" w:rsidRPr="00B54627" w:rsidRDefault="00B54627" w:rsidP="00B546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основного мероприятия подпрограммы </w:t>
      </w:r>
      <w:r w:rsidRPr="00B5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46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Развитие физической культуры и массового спорта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Pr="00B546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</w:t>
      </w:r>
      <w:r w:rsidRPr="00B5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подпрограмма) на 202</w:t>
      </w:r>
      <w:r w:rsidR="002D61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муниципальной программой </w:t>
      </w:r>
      <w:r w:rsidR="002D61DF">
        <w:rPr>
          <w:rFonts w:ascii="Times New Roman" w:eastAsia="Times New Roman" w:hAnsi="Times New Roman" w:cs="Times New Roman"/>
          <w:sz w:val="24"/>
          <w:szCs w:val="24"/>
          <w:lang w:eastAsia="ru-RU"/>
        </w:rPr>
        <w:t>15,0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состоянию на 01.07.202</w:t>
      </w:r>
      <w:r w:rsidR="002D61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935B9" w:rsidRPr="0039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3935B9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</w:t>
      </w:r>
      <w:r w:rsidR="003935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935B9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</w:t>
      </w:r>
      <w:r w:rsidR="003935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935B9"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39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виду расходов не наступил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мероприятия подпрограммы по состоянию на 01.07.202</w:t>
      </w:r>
      <w:r w:rsidR="003935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своевременно, достигнут промежуточный результат.</w:t>
      </w:r>
    </w:p>
    <w:p w:rsidR="00B54627" w:rsidRPr="00B54627" w:rsidRDefault="00B54627" w:rsidP="00B54627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подпрограммы оценивается на основании 1 контрольного события.</w:t>
      </w:r>
    </w:p>
    <w:p w:rsidR="00B54627" w:rsidRPr="00B54627" w:rsidRDefault="00B54627" w:rsidP="00B54627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1 полугодия 202</w:t>
      </w:r>
      <w:r w:rsidR="00661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контрольное событие не выполнено, достигнут промежуточный результат. Освоение средств в полном объеме, планируется во </w:t>
      </w:r>
      <w:r w:rsidR="0066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 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 202</w:t>
      </w:r>
      <w:r w:rsidR="00661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54627" w:rsidRPr="00B54627" w:rsidRDefault="00B54627" w:rsidP="00B54627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27" w:rsidRPr="00B54627" w:rsidRDefault="00B54627" w:rsidP="00B546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F9C" w:rsidRDefault="000C6B46"/>
    <w:sectPr w:rsidR="00D1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0"/>
    <w:rsid w:val="000660F5"/>
    <w:rsid w:val="000C6B46"/>
    <w:rsid w:val="000F5C93"/>
    <w:rsid w:val="0010379D"/>
    <w:rsid w:val="00126D4C"/>
    <w:rsid w:val="002D61DF"/>
    <w:rsid w:val="003935B9"/>
    <w:rsid w:val="006612CF"/>
    <w:rsid w:val="00777393"/>
    <w:rsid w:val="00780D27"/>
    <w:rsid w:val="009E6640"/>
    <w:rsid w:val="00A83D9A"/>
    <w:rsid w:val="00B54627"/>
    <w:rsid w:val="00BB08B4"/>
    <w:rsid w:val="00CC40D3"/>
    <w:rsid w:val="00EF2C21"/>
    <w:rsid w:val="00F4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F206-437D-43A9-BA50-301E590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60;&#1048;&#1053;&#1040;&#1053;&#1057;&#1067;\&#1053;&#1055;&#1040;\&#1055;&#1086;&#1089;&#1090;&#1072;&#1085;&#1086;&#1074;&#1083;&#1077;&#1085;&#1080;&#1103;\&#1055;&#1086;&#1089;&#1090;&#1072;&#1085;&#1086;&#1074;&#1083;&#1077;&#1085;&#1080;&#1103;%202024\&#1054;&#1058;&#1063;&#1045;&#1058;%20&#1086;&#1073;%20&#1080;&#1089;&#1087;.%20&#1055;&#1083;&#1072;&#1085;&#1072;%20&#1088;&#1077;&#1072;&#1083;&#1080;&#1079;%20&#1052;&#1055;\1-&#1077;%20&#1087;&#1086;&#1083;&#1091;&#1075;&#1086;&#1076;&#1080;&#1077;%202024\&#1055;&#1056;&#1054;&#1045;&#1050;&#1058;&#1067;\&#1060;&#1050;%20&#1080;%20&#1089;&#1087;&#1086;&#1088;&#109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60;&#1048;&#1053;&#1040;&#1053;&#1057;&#1067;\&#1053;&#1055;&#1040;\&#1055;&#1086;&#1089;&#1090;&#1072;&#1085;&#1086;&#1074;&#1083;&#1077;&#1085;&#1080;&#1103;\&#1055;&#1086;&#1089;&#1090;&#1072;&#1085;&#1086;&#1074;&#1083;&#1077;&#1085;&#1080;&#1103;%202024\&#1054;&#1058;&#1063;&#1045;&#1058;%20&#1086;&#1073;%20&#1080;&#1089;&#1087;.%20&#1055;&#1083;&#1072;&#1085;&#1072;%20&#1088;&#1077;&#1072;&#1083;&#1080;&#1079;%20&#1052;&#1055;\1-&#1077;%20&#1087;&#1086;&#1083;&#1091;&#1075;&#1086;&#1076;&#1080;&#1077;%202024\&#1055;&#1056;&#1054;&#1045;&#1050;&#1058;&#1067;\&#1060;&#1050;%20&#1080;%20&#1089;&#1087;&#1086;&#1088;&#1090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60;&#1048;&#1053;&#1040;&#1053;&#1057;&#1067;\&#1053;&#1055;&#1040;\&#1055;&#1086;&#1089;&#1090;&#1072;&#1085;&#1086;&#1074;&#1083;&#1077;&#1085;&#1080;&#1103;\&#1055;&#1086;&#1089;&#1090;&#1072;&#1085;&#1086;&#1074;&#1083;&#1077;&#1085;&#1080;&#1103;%202024\&#1054;&#1058;&#1063;&#1045;&#1058;%20&#1086;&#1073;%20&#1080;&#1089;&#1087;.%20&#1055;&#1083;&#1072;&#1085;&#1072;%20&#1088;&#1077;&#1072;&#1083;&#1080;&#1079;%20&#1052;&#1055;\1-&#1077;%20&#1087;&#1086;&#1083;&#1091;&#1075;&#1086;&#1076;&#1080;&#1077;%202024\&#1055;&#1056;&#1054;&#1045;&#1050;&#1058;&#1067;\&#1060;&#1050;%20&#1080;%20&#1089;&#1087;&#1086;&#1088;&#1090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INANS\Desktop\&#1060;&#1048;&#1053;&#1040;&#1053;&#1057;&#1067;\&#1053;&#1055;&#1040;\&#1055;&#1086;&#1089;&#1090;&#1072;&#1085;&#1086;&#1074;&#1083;&#1077;&#1085;&#1080;&#1103;\&#1055;&#1086;&#1089;&#1090;&#1072;&#1085;&#1086;&#1074;&#1083;&#1077;&#1085;&#1080;&#1103;%202024\&#1054;&#1058;&#1063;&#1045;&#1058;%20&#1086;&#1073;%20&#1080;&#1089;&#1087;.%20&#1055;&#1083;&#1072;&#1085;&#1072;%20&#1088;&#1077;&#1072;&#1083;&#1080;&#1079;%20&#1052;&#1055;\1-&#1077;%20&#1087;&#1086;&#1083;&#1091;&#1075;&#1086;&#1076;&#1080;&#1077;%202024\&#1055;&#1056;&#1054;&#1045;&#1050;&#1058;&#1067;\&#1060;&#1050;%20&#1080;%20&#1089;&#1087;&#1086;&#1088;&#1090;.doc" TargetMode="External"/><Relationship Id="rId10" Type="http://schemas.openxmlformats.org/officeDocument/2006/relationships/hyperlink" Target="file:///C:\Users\FINANS\Desktop\&#1060;&#1048;&#1053;&#1040;&#1053;&#1057;&#1067;\&#1053;&#1055;&#1040;\&#1055;&#1086;&#1089;&#1090;&#1072;&#1085;&#1086;&#1074;&#1083;&#1077;&#1085;&#1080;&#1103;\&#1055;&#1086;&#1089;&#1090;&#1072;&#1085;&#1086;&#1074;&#1083;&#1077;&#1085;&#1080;&#1103;%202024\&#1054;&#1058;&#1063;&#1045;&#1058;%20&#1086;&#1073;%20&#1080;&#1089;&#1087;.%20&#1055;&#1083;&#1072;&#1085;&#1072;%20&#1088;&#1077;&#1072;&#1083;&#1080;&#1079;%20&#1052;&#1055;\1-&#1077;%20&#1087;&#1086;&#1083;&#1091;&#1075;&#1086;&#1076;&#1080;&#1077;%202024\&#1055;&#1056;&#1054;&#1045;&#1050;&#1058;&#1067;\&#1060;&#1050;%20&#1080;%20&#1089;&#1087;&#1086;&#1088;&#1090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60;&#1048;&#1053;&#1040;&#1053;&#1057;&#1067;\&#1053;&#1055;&#1040;\&#1055;&#1086;&#1089;&#1090;&#1072;&#1085;&#1086;&#1074;&#1083;&#1077;&#1085;&#1080;&#1103;\&#1055;&#1086;&#1089;&#1090;&#1072;&#1085;&#1086;&#1074;&#1083;&#1077;&#1085;&#1080;&#1103;%202024\&#1054;&#1058;&#1063;&#1045;&#1058;%20&#1086;&#1073;%20&#1080;&#1089;&#1087;.%20&#1055;&#1083;&#1072;&#1085;&#1072;%20&#1088;&#1077;&#1072;&#1083;&#1080;&#1079;%20&#1052;&#1055;\1-&#1077;%20&#1087;&#1086;&#1083;&#1091;&#1075;&#1086;&#1076;&#1080;&#1077;%202024\&#1055;&#1056;&#1054;&#1045;&#1050;&#1058;&#1067;\&#1060;&#1050;%20&#1080;%20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12</cp:revision>
  <dcterms:created xsi:type="dcterms:W3CDTF">2024-07-03T10:58:00Z</dcterms:created>
  <dcterms:modified xsi:type="dcterms:W3CDTF">2024-07-05T07:38:00Z</dcterms:modified>
</cp:coreProperties>
</file>