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85" w:rsidRDefault="00881685" w:rsidP="00881685">
      <w:pPr>
        <w:pStyle w:val="contentheader2cols"/>
        <w:rPr>
          <w:rFonts w:ascii="Arial" w:hAnsi="Arial" w:cs="Arial"/>
          <w:color w:val="000000"/>
          <w:sz w:val="20"/>
          <w:szCs w:val="20"/>
        </w:rPr>
      </w:pPr>
      <w:r>
        <w:t xml:space="preserve">№ 218-ЗС от 12.05.09 "О противодействии коррупции в Ростовской области"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ОБЛАСТНОЙ ЗАКОН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от 12.05.09 № 218-ЗС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Принят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Законодательным Собранием 23 апреля 2009 года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в редакции Областного закона </w:t>
      </w:r>
      <w:hyperlink r:id="rId4" w:anchor="_blank" w:history="1">
        <w:r>
          <w:rPr>
            <w:rStyle w:val="a3"/>
          </w:rPr>
          <w:t>от 29.09.2009 № 294-ЗС</w:t>
        </w:r>
      </w:hyperlink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1. Предмет правового регулирования настоящего Областного закона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Настоящим Областным законом устанавливаются правовые и организационные основы противодействия коррупции в Ростовской области.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</w:p>
    <w:p w:rsidR="00881685" w:rsidRDefault="00881685" w:rsidP="00881685">
      <w:pPr>
        <w:pStyle w:val="subheader"/>
        <w:rPr>
          <w:sz w:val="20"/>
          <w:szCs w:val="20"/>
        </w:rPr>
      </w:pPr>
      <w:r>
        <w:t xml:space="preserve">Статья 2. Основные понятия, используемые в настоящем Областном законе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настоящем Областном законе используются основные понятия, предусмотренные Федеральным законом от 25 декабря 2008 года № 273-ФЗ </w:t>
      </w:r>
      <w:r>
        <w:rPr>
          <w:rFonts w:ascii="Arial" w:hAnsi="Arial" w:cs="Arial"/>
          <w:color w:val="000000"/>
          <w:sz w:val="20"/>
          <w:szCs w:val="20"/>
        </w:rPr>
        <w:br/>
        <w:t xml:space="preserve">«О противодействии коррупции» (далее – Федеральный закон «О противодействии коррупции»).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</w:p>
    <w:p w:rsidR="00881685" w:rsidRDefault="00881685" w:rsidP="00881685">
      <w:pPr>
        <w:pStyle w:val="subheader"/>
        <w:rPr>
          <w:sz w:val="20"/>
          <w:szCs w:val="20"/>
        </w:rPr>
      </w:pPr>
      <w:r>
        <w:t xml:space="preserve">Статья 3. Правовая основа противодействия коррупции в Ростовской области </w:t>
      </w:r>
    </w:p>
    <w:p w:rsidR="00881685" w:rsidRDefault="00881685" w:rsidP="00881685">
      <w:pPr>
        <w:spacing w:before="75" w:after="75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Правовую основу противодействия коррупции в Ростовской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</w:t>
      </w:r>
      <w:r>
        <w:rPr>
          <w:rFonts w:ascii="Arial" w:hAnsi="Arial" w:cs="Arial"/>
          <w:color w:val="000000"/>
          <w:sz w:val="20"/>
          <w:szCs w:val="20"/>
        </w:rPr>
        <w:br/>
        <w:t>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Устав Ростовской области, настоящий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Областной закон, другие областные законы, нормативные правовые акты государственных органов Ростовской области и муниципальные нормативные правовые акты.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4. Основные задачи противодействия коррупции в Ростовской области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Основными задачами противодействия коррупции в Ростовской области являются: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создание системы противодействия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устранение факторов, способствующих созданию условий для проявления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формирование в обществе нетерпимости к коррупционному поведению;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привлечение граждан, общественных объединений и средств массовой информации к деятельности по противодействию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повышение ответственности государственных гражданских служащих Ростовской области и муниципальных служащих при осуществлении ими своих прав и обязанностей;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6) повышение эффективности деятельности государственных органов Ростовской области и органов местного самоуправления.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5. Направления деятельности государственных органов Ростовской области и органов местного самоуправления по повышению эффективности противодействия коррупции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Направлениями деятельности государственных органов Ростовской области и органов местного самоуправления по повышению эффективности противодействия коррупции являются: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участие в проведении единой государственной политики в сфере противодействия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принятие законодательных, административных и иных мер, направленных на привлечение государственных гражданских служащих Ростовской области, муниципальных служащих, граждан,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совершенствование системы и структуры государственных органов Ростовской области, органов местного самоуправления, создание механизмов общественного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их деятельностью;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введение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создание эффективной системы реализации и защиты прав граждан и юридических лиц;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обеспечение доступа граждан к информации о деятельности государственных органов Ростовской области и органов местного самоуправления;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совершенствование порядка прохождения государственной гражданской службы Ростовской области и муниципальной службы;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Ростовской области и муниципальных нужд;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устранение необоснованных запретов и ограничений, особенно в области экономической деятельности;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совершенствование порядка использования имущества, находящегося в государственной собственности Ростовской области, муниципального имущества, государственных ресурсов Ростовской области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повышение уровня оплаты труда и социальной защищенности государственных гражданских служащих Ростовской области и муниципальных служащих;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создание системы стимулов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поведения государственных гражданских служащих Ростовской области и муниципальных служащих при осуществлении ими своих прав и обязанностей;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усиление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решением вопросов, содержащихся в обращениях граждан и юридических лиц;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14) сокращение численности государственных гражданских служащих Ростовской области и муниципальных служащих с одновременным привлечением на государственную гражданскую службу и муниципальную службу квалифицированных специалистов;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15) повышение ответственности государственных органов Ростовской области, органов местного самоуправления и их должностных лиц за непринятие мер по устранению причин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16) оптимизация и конкретизация полномочий государственных органов Ростовской области, государственных гражданских служащих Ростовской области, органов местного самоуправлении и муниципальных служащих, которые должны быть отражены в административных и должностных регламентах;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17) определение лиц, ответственных за реализацию планов противодействия коррупции в государственных органах Ростовской области и органах местного самоуправления;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18) иные направления в соответствии с федеральным и областным законодательством и муниципальными правовыми актами.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6. Комиссии по противодействию коррупции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В целях противодействия коррупции в Ростовской области создается постоянно действующая комиссия по противодействию коррупции в Ростовской области (далее – Комиссия).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состав Комиссии включаются заместители Главы Администрации (Губернатора) Ростовской области, депутаты Законодательного Собрания Ростовской области, представители Ведомства по управлению государственной гражданской службой Ростовской области, других государственных органов Ростовской области, а также по согласованию представители прокуратуры Ростовской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области и других федеральных государственных органов, органов местного самоуправления, средств массовой информации, общественных объединений, учреждений науки, высшего профессионального образования. </w:t>
      </w:r>
      <w:proofErr w:type="gramEnd"/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Персональный состав Комиссии утверждается Главой Администрации (Губернатором) Ростовской области.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Основными задачами Комиссии являются: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координация деятельности государственных органов Ростовской области по противодействию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взаимодействие с федеральными государственными органами и органами местного самоуправления по вопросам противодействия коррупции;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разработка рекомендаций по вопросам противодействия коррупции, в том числе по минимизации и (или) ликвидации последствий коррупционных правонарушений;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подготовка предложений в проект антикоррупционной программы Ростовской области;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подготовка предложений в планы противодействия коррупции в государственных органах Ростовской области;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разработка предложений по введению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990000"/>
          <w:sz w:val="20"/>
          <w:szCs w:val="20"/>
        </w:rPr>
        <w:t xml:space="preserve">пункт утратил силу - Областной закон от 29.09.09 № 294-ЗС;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оказание содействия государственным органам Ростовской области и органам местного самоуправления в реализации мер по противодействию коррупции в этих органах;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осуществление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мониторинга;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участие в повышении правовой культуры граждан и антикоррупционной пропаганде.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</w:t>
      </w:r>
      <w:r>
        <w:rPr>
          <w:rFonts w:ascii="Arial" w:hAnsi="Arial" w:cs="Arial"/>
          <w:color w:val="990000"/>
          <w:sz w:val="20"/>
          <w:szCs w:val="20"/>
        </w:rPr>
        <w:t xml:space="preserve">часть утратила силу - Областной закон от 29.09.09 № 294-ЗС;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Порядок деятельности Комиссии устанавливается Администрацией Ростовской области.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6. Органы местного самоуправления вправе создавать комиссии по противодействию коррупции в муниципальных образованиях. 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7. </w:t>
      </w:r>
      <w:proofErr w:type="spellStart"/>
      <w:r>
        <w:t>Антикоррупционные</w:t>
      </w:r>
      <w:proofErr w:type="spellEnd"/>
      <w:r>
        <w:t xml:space="preserve"> программы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программа Ростовской области является областной программой, направленной на реализацию правовых, экономических, информационно-пропагандистских, организационных и иных мер по противодействию коррупции.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программа Ростовской области разрабатывается с учетом предложений Комиссии и утверждается Главой Администрации (Губернатором) Ростовской области.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Порядок разработки антикоррупционной программы Ростовской области, порядок проведения оценки ее эффективности и критерии эффективности этой оценки устанавливаются Администрацией Ростовской области.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4. Органы местного самоуправления вправе утверждать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программы муниципальных образований.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8. </w:t>
      </w:r>
      <w:proofErr w:type="spellStart"/>
      <w:r>
        <w:t>Антикоррупционные</w:t>
      </w:r>
      <w:proofErr w:type="spellEnd"/>
      <w:r>
        <w:t xml:space="preserve"> стандарты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Установление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стандартов осуществляется в целях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стандарты в сфере деятельности государственных органов Ростовской области устанавливаются областными законами, а в сфере деятельности органов местного самоуправления – муниципальными нормативными правовыми актами. </w:t>
      </w:r>
    </w:p>
    <w:p w:rsidR="00881685" w:rsidRDefault="00881685" w:rsidP="00881685">
      <w:pPr>
        <w:pStyle w:val="subheader"/>
      </w:pPr>
    </w:p>
    <w:p w:rsidR="00881685" w:rsidRDefault="00881685" w:rsidP="00881685">
      <w:pPr>
        <w:pStyle w:val="subheader"/>
        <w:rPr>
          <w:sz w:val="20"/>
          <w:szCs w:val="20"/>
        </w:rPr>
      </w:pPr>
      <w:r>
        <w:t xml:space="preserve">Статья 9.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государственных органов Ростовской области, их должностных лиц (проектов нормативных правовых актов)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экспертиза нормативных правовых актов государственных органов Ростовской области, их должностных лиц (проектов нормативных правовых актов) проводится государственными органами Ростовской области, их должностными лицами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(далее – Федеральный закон «Об антикоррупционной экспертизе нормативных правовых актов и проектов нормативных правовых актов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») в порядке, установленном нормативными правовыми актами соответствующих государственных органов Ростовской области, и согласно методике, определенной Правительством Российской Федерации.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Государственные органы Ростовской области, их должностные лица проводят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Выявленные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факторы отражаются в заключении, составляемом при проведении антикоррупционной экспертизы.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Заключение, составляемое при проведении антикоррупционной экспертизы, носит рекомендательный характер и подлежит обязательному рассмотрению соответствующим государственным органом Ростовской области или должностным лицом.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Государственные органы Ростовской области,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факторов, принятие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мер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 устранению которых не относится к их компетенции, информируют об этом органы прокуратуры.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соответствии с Федеральным законом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за счет собственных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оводить независимую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экспертизу нормативных правовых актов государственных органов Ростовской области, их должностных лиц (проектов нормативных правовых актов).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государственным органом Ростовской области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факторов.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10. </w:t>
      </w:r>
      <w:proofErr w:type="spellStart"/>
      <w:r>
        <w:t>Антикоррупционный</w:t>
      </w:r>
      <w:proofErr w:type="spellEnd"/>
      <w:r>
        <w:t xml:space="preserve"> мониторинг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В целях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оценки эффективности мер противодействия коррупции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Ростовской области Комиссией осуществляется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антикоррупционной экспертизы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 мер противодействия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коррупции и иной информации.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Порядок осуществления Комиссией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мониторинга утверждается Администрацией Ростовской области.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В целях осуществления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мониторинга Комиссия вправе создавать рабочие группы, порядок деятельности и персональный состав которых утверждаются Комиссией,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запрашивать у государственных органов Ростовской области, органов местного самоуправления и у должностных лиц сведения, документы и материалы, необходимые для осуществления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мониторинга.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Результаты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мониторинга учитываются при разработке проекта антикоррупционной программы Ростовской области.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6. В целях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оценки эффективности мер противодействия коррупции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муниципальных образованиях органы местного самоуправления вправе осуществлять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мониторинг в порядке, установленном нормативным правовым актом представительного органа соответствующего муниципального образования.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11. Повышение правовой культуры граждан и </w:t>
      </w:r>
      <w:proofErr w:type="spellStart"/>
      <w:r>
        <w:t>антикоррупционная</w:t>
      </w:r>
      <w:proofErr w:type="spellEnd"/>
      <w:r>
        <w:t xml:space="preserve"> пропаганда </w:t>
      </w:r>
    </w:p>
    <w:p w:rsidR="00881685" w:rsidRDefault="00881685" w:rsidP="00881685">
      <w:pPr>
        <w:spacing w:before="75" w:after="75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Повышение правовой культуры граждан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пропаганда представляют собой деятельность государственных органов Ростовской области, органов местного самоуправления, в том числе через средства массовой информации, содержанием которой являются просветительская работа в обществе по вопросам противодействия коррупции, формирование в обществе нетерпимости к коррупционному поведению и укрепление доверия жителей Ростовской области к государственным органам Ростовской области и органам местного самоуправления. </w:t>
      </w:r>
      <w:proofErr w:type="gramEnd"/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12. Планы противодействия коррупции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Государственные органы Ростовской области разрабатывают и </w:t>
      </w:r>
      <w:r>
        <w:rPr>
          <w:rFonts w:ascii="Arial" w:hAnsi="Arial" w:cs="Arial"/>
          <w:color w:val="000000"/>
          <w:sz w:val="20"/>
          <w:szCs w:val="20"/>
        </w:rPr>
        <w:br/>
        <w:t>утверждают планы противодействия коррупции, предусматривающие прове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дение конкретных мероприятий по противодействию коррупции.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Органы исполнительной власти Ростовской области утверждают планы противодействия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коррупции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основе утверждаемого Главой Администрации (Губернатором) Ростовской области плана противодействия коррупции в органах исполнительной власти Ростовской области.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Разработка проектов планов противодействия коррупции в государственных органах Ростовской области осуществляется с учетом предложений Комиссии.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Государственные органы Ростовской области ежегодно в срок до 1 марта года, следующего за отчетным периодом, представляют отчеты о реализации планов противодействия коррупции в Комиссию.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5. Органы местного самоуправления вправе утверждать планы противодействия коррупции в органах местного самоуправления в порядке, установленном нормативным правовым актом представительного органа соответствующего муниципального образования.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13.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по вопросам противодействия коррупции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В целях выявления факторов, способствующих созданию условий для проявления коррупции, а также повышения эффективности деятельности государственных органов Ростовской области и органов местного самоуправления осуществляется 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Взаимодействие государственных органов Ростовской области, органов местного самоуправления с гражданами, общественными объединениями, учреждениями науки, высшего профессионального образования и средствами массовой информации может осуществляться путем создания при государственных органах Ростовской области, органах местного самоуправления совещательных и экспертных органов, состоящих из представителей государственных органов Ростовской области, органов местного самоуправления, общественных объединений, учреждений науки и высшего профессионального образования, средств массовой </w:t>
      </w:r>
      <w:r>
        <w:rPr>
          <w:rFonts w:ascii="Arial" w:hAnsi="Arial" w:cs="Arial"/>
          <w:color w:val="000000"/>
          <w:sz w:val="20"/>
          <w:szCs w:val="20"/>
        </w:rPr>
        <w:lastRenderedPageBreak/>
        <w:t>информации и граждан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а также в иных формах.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14. Финансовое обеспечение мероприятий в сфере противодействия коррупции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t>Финансовое обеспечение мероприятий, осуществляемых госу</w:t>
      </w:r>
      <w:r>
        <w:rPr>
          <w:rFonts w:ascii="Arial" w:hAnsi="Arial" w:cs="Arial"/>
          <w:color w:val="000000"/>
          <w:sz w:val="20"/>
          <w:szCs w:val="20"/>
        </w:rPr>
        <w:softHyphen/>
        <w:t xml:space="preserve">дарственными органами Ростовской области в соответствии с настоящим Областным законом, осуществляется за счет средств областного бюджета. </w:t>
      </w:r>
    </w:p>
    <w:p w:rsidR="00881685" w:rsidRDefault="00881685" w:rsidP="00881685">
      <w:pPr>
        <w:pStyle w:val="subheader"/>
        <w:rPr>
          <w:sz w:val="20"/>
          <w:szCs w:val="20"/>
        </w:rPr>
      </w:pPr>
      <w:r>
        <w:br/>
        <w:t xml:space="preserve">Статья 15. Вступление в силу настоящего Областного закона </w:t>
      </w:r>
    </w:p>
    <w:p w:rsidR="00881685" w:rsidRDefault="00881685" w:rsidP="00881685">
      <w:pPr>
        <w:spacing w:before="75" w:after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Настоящий Областной закон вступает в силу по истечении 10 дней со дня его официального опубликования. </w:t>
      </w:r>
    </w:p>
    <w:p w:rsidR="00881685" w:rsidRDefault="00881685" w:rsidP="00881685">
      <w:pPr>
        <w:spacing w:before="75" w:after="75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Глава Администрации (Губернатор) Ростовской области    В. Чуб </w:t>
      </w:r>
    </w:p>
    <w:p w:rsidR="00881685" w:rsidRDefault="00881685" w:rsidP="00881685"/>
    <w:p w:rsidR="002A5C13" w:rsidRDefault="002A5C13"/>
    <w:sectPr w:rsidR="002A5C1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685"/>
    <w:rsid w:val="002A5C13"/>
    <w:rsid w:val="008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685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contentheader2cols">
    <w:name w:val="contentheader2cols"/>
    <w:basedOn w:val="a"/>
    <w:rsid w:val="00881685"/>
    <w:pPr>
      <w:suppressAutoHyphens/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zh-CN"/>
    </w:rPr>
  </w:style>
  <w:style w:type="paragraph" w:customStyle="1" w:styleId="subheader">
    <w:name w:val="subheader"/>
    <w:basedOn w:val="a"/>
    <w:rsid w:val="00881685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administration/Normativ/2009/oz294_0909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2623</Words>
  <Characters>14952</Characters>
  <Application>Microsoft Office Word</Application>
  <DocSecurity>0</DocSecurity>
  <Lines>124</Lines>
  <Paragraphs>35</Paragraphs>
  <ScaleCrop>false</ScaleCrop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2018-01-30T06:04:00Z</dcterms:created>
  <dcterms:modified xsi:type="dcterms:W3CDTF">2018-01-30T06:04:00Z</dcterms:modified>
</cp:coreProperties>
</file>